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FC2" w:rsidRPr="00121FC2" w:rsidRDefault="00121FC2" w:rsidP="00C04796">
      <w:pPr>
        <w:tabs>
          <w:tab w:val="left" w:pos="1701"/>
          <w:tab w:val="right" w:pos="10490"/>
        </w:tabs>
        <w:spacing w:after="0"/>
        <w:jc w:val="both"/>
        <w:rPr>
          <w:rFonts w:ascii="Arial" w:hAnsi="Arial" w:cs="Arial"/>
          <w:b/>
          <w:bCs/>
          <w:sz w:val="24"/>
          <w:szCs w:val="24"/>
          <w:lang w:val="en-US"/>
        </w:rPr>
      </w:pPr>
      <w:r w:rsidRPr="00121FC2">
        <w:rPr>
          <w:rFonts w:ascii="Arial" w:hAnsi="Arial" w:cs="Arial"/>
          <w:b/>
          <w:bCs/>
          <w:sz w:val="24"/>
          <w:szCs w:val="24"/>
          <w:lang w:val="en-US"/>
        </w:rPr>
        <w:t>3GPP TSG-RAN WG4 Meeting #94</w:t>
      </w:r>
      <w:r w:rsidRPr="00121FC2">
        <w:rPr>
          <w:rFonts w:ascii="Arial" w:hAnsi="Arial" w:cs="Arial"/>
          <w:b/>
          <w:bCs/>
          <w:sz w:val="24"/>
          <w:szCs w:val="24"/>
          <w:lang w:val="en-US"/>
        </w:rPr>
        <w:tab/>
      </w:r>
      <w:r w:rsidR="00E053C0" w:rsidRPr="00E053C0">
        <w:rPr>
          <w:rFonts w:ascii="Arial" w:hAnsi="Arial" w:cs="Arial"/>
          <w:b/>
          <w:bCs/>
          <w:sz w:val="24"/>
          <w:szCs w:val="24"/>
          <w:lang w:val="en-US"/>
        </w:rPr>
        <w:t>R4-2000994</w:t>
      </w:r>
      <w:bookmarkStart w:id="0" w:name="_GoBack"/>
      <w:bookmarkEnd w:id="0"/>
    </w:p>
    <w:p w:rsidR="009F773B" w:rsidRPr="00C04796" w:rsidRDefault="00121FC2" w:rsidP="00C04796">
      <w:pPr>
        <w:tabs>
          <w:tab w:val="left" w:pos="1701"/>
          <w:tab w:val="right" w:pos="9639"/>
        </w:tabs>
        <w:spacing w:afterLines="100" w:after="240"/>
        <w:jc w:val="both"/>
        <w:rPr>
          <w:rFonts w:hint="eastAsia"/>
          <w:b/>
          <w:bCs/>
        </w:rPr>
      </w:pPr>
      <w:r w:rsidRPr="00121FC2">
        <w:rPr>
          <w:rFonts w:ascii="Arial" w:hAnsi="Arial" w:cs="Arial"/>
          <w:b/>
          <w:bCs/>
          <w:sz w:val="24"/>
          <w:szCs w:val="24"/>
          <w:lang w:val="en-US"/>
        </w:rPr>
        <w:t>Athens, Greece, 24th – 28th Nov, 2019</w:t>
      </w:r>
      <w:r w:rsidRPr="00121FC2">
        <w:rPr>
          <w:b/>
          <w:bCs/>
        </w:rPr>
        <w:t xml:space="preserve"> </w:t>
      </w:r>
    </w:p>
    <w:p w:rsidR="00060126" w:rsidRPr="00A37693" w:rsidRDefault="00060126" w:rsidP="00C04796">
      <w:pPr>
        <w:pStyle w:val="a3"/>
        <w:widowControl w:val="0"/>
        <w:pBdr>
          <w:bottom w:val="none" w:sz="0" w:space="0" w:color="auto"/>
        </w:pBdr>
        <w:tabs>
          <w:tab w:val="left" w:pos="2160"/>
        </w:tabs>
        <w:spacing w:afterLines="50" w:after="120"/>
        <w:ind w:left="2126" w:hanging="2126"/>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B84921">
        <w:rPr>
          <w:rFonts w:ascii="Arial" w:eastAsia="宋体" w:hAnsi="Arial" w:cs="Arial"/>
          <w:b/>
          <w:kern w:val="2"/>
          <w:sz w:val="24"/>
          <w:lang w:eastAsia="zh-CN"/>
        </w:rPr>
        <w:t xml:space="preserve">On definition of </w:t>
      </w:r>
      <w:r w:rsidR="00B84921" w:rsidRPr="00B84921">
        <w:rPr>
          <w:rFonts w:ascii="Arial" w:eastAsia="宋体" w:hAnsi="Arial" w:cs="Arial"/>
          <w:b/>
          <w:kern w:val="2"/>
          <w:sz w:val="24"/>
          <w:lang w:eastAsia="zh-CN"/>
        </w:rPr>
        <w:t>CSI-RS based intra-frequency and inter-frequency measurements</w:t>
      </w:r>
    </w:p>
    <w:p w:rsidR="00060126" w:rsidRPr="00A37693" w:rsidRDefault="00060126" w:rsidP="00C04796">
      <w:pPr>
        <w:pStyle w:val="a3"/>
        <w:widowControl w:val="0"/>
        <w:pBdr>
          <w:bottom w:val="none" w:sz="0" w:space="0" w:color="auto"/>
        </w:pBdr>
        <w:tabs>
          <w:tab w:val="left" w:pos="2160"/>
        </w:tabs>
        <w:spacing w:afterLines="50" w:after="120"/>
        <w:ind w:left="2126" w:hanging="2126"/>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sidR="00175C35">
        <w:rPr>
          <w:rFonts w:ascii="Arial" w:eastAsia="宋体" w:hAnsi="Arial" w:cs="Arial"/>
          <w:b/>
          <w:kern w:val="2"/>
          <w:sz w:val="24"/>
        </w:rPr>
        <w:t>OPPO</w:t>
      </w:r>
    </w:p>
    <w:p w:rsidR="00060126" w:rsidRPr="00A37693" w:rsidRDefault="00060126" w:rsidP="00C04796">
      <w:pPr>
        <w:pStyle w:val="a3"/>
        <w:widowControl w:val="0"/>
        <w:pBdr>
          <w:bottom w:val="none" w:sz="0" w:space="0" w:color="auto"/>
        </w:pBdr>
        <w:tabs>
          <w:tab w:val="left" w:pos="2160"/>
        </w:tabs>
        <w:spacing w:afterLines="50" w:after="120"/>
        <w:ind w:left="2126" w:hanging="2126"/>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BE6463">
        <w:rPr>
          <w:rFonts w:ascii="Arial" w:eastAsia="宋体" w:hAnsi="Arial" w:cs="Arial"/>
          <w:b/>
          <w:kern w:val="2"/>
          <w:sz w:val="24"/>
          <w:lang w:eastAsia="zh-CN"/>
        </w:rPr>
        <w:t>8</w:t>
      </w:r>
      <w:r w:rsidR="00EA3434">
        <w:rPr>
          <w:rFonts w:ascii="Arial" w:eastAsia="宋体" w:hAnsi="Arial" w:cs="Arial" w:hint="eastAsia"/>
          <w:b/>
          <w:kern w:val="2"/>
          <w:sz w:val="24"/>
          <w:lang w:eastAsia="zh-CN"/>
        </w:rPr>
        <w:t>.16.1.2</w:t>
      </w:r>
    </w:p>
    <w:p w:rsidR="00060126" w:rsidRPr="004117C8" w:rsidRDefault="00060126" w:rsidP="00C04796">
      <w:pPr>
        <w:pStyle w:val="a3"/>
        <w:widowControl w:val="0"/>
        <w:pBdr>
          <w:bottom w:val="none" w:sz="0" w:space="0" w:color="auto"/>
        </w:pBdr>
        <w:tabs>
          <w:tab w:val="left" w:pos="2160"/>
        </w:tabs>
        <w:spacing w:afterLines="50" w:after="120"/>
        <w:ind w:left="2126" w:hanging="2126"/>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A57AB7" w:rsidRPr="000151E1" w:rsidRDefault="00A57AB7" w:rsidP="00A57AB7">
      <w:pPr>
        <w:jc w:val="both"/>
        <w:rPr>
          <w:sz w:val="21"/>
          <w:szCs w:val="21"/>
          <w:lang w:val="en-US"/>
        </w:rPr>
      </w:pPr>
      <w:r w:rsidRPr="000151E1">
        <w:rPr>
          <w:rFonts w:eastAsiaTheme="minorEastAsia" w:cs="v4.2.0" w:hint="eastAsia"/>
          <w:sz w:val="21"/>
          <w:szCs w:val="21"/>
          <w:lang w:eastAsia="zh-CN"/>
        </w:rPr>
        <w:t>I</w:t>
      </w:r>
      <w:r w:rsidRPr="000151E1">
        <w:rPr>
          <w:rFonts w:eastAsiaTheme="minorEastAsia" w:cs="v4.2.0"/>
          <w:sz w:val="21"/>
          <w:szCs w:val="21"/>
          <w:lang w:eastAsia="zh-CN"/>
        </w:rPr>
        <w:t xml:space="preserve">n last meeting, RAN4 has agreed on </w:t>
      </w:r>
      <w:r w:rsidRPr="000151E1">
        <w:rPr>
          <w:rFonts w:hint="eastAsia"/>
          <w:sz w:val="21"/>
          <w:szCs w:val="21"/>
        </w:rPr>
        <w:t>the definition of intra-frequency and inter-frequency measurement</w:t>
      </w:r>
      <w:r w:rsidRPr="000151E1">
        <w:rPr>
          <w:rFonts w:eastAsiaTheme="minorEastAsia" w:cs="v4.2.0"/>
          <w:sz w:val="21"/>
          <w:szCs w:val="21"/>
          <w:lang w:eastAsia="zh-CN"/>
        </w:rPr>
        <w:t xml:space="preserve"> for Case 1 CSI-RS resource of serving cell is available. F</w:t>
      </w:r>
      <w:r w:rsidRPr="000151E1">
        <w:rPr>
          <w:sz w:val="21"/>
          <w:szCs w:val="21"/>
          <w:lang w:val="en-US"/>
        </w:rPr>
        <w:t>or Case 2 CSI-RS resource of serving cell is not available, RAN4 needs to collect more options for further down-selection.</w:t>
      </w:r>
    </w:p>
    <w:p w:rsidR="00A57AB7" w:rsidRPr="000151E1" w:rsidRDefault="00A57AB7" w:rsidP="000151E1">
      <w:pPr>
        <w:spacing w:after="0"/>
        <w:ind w:leftChars="200" w:left="400"/>
        <w:rPr>
          <w:sz w:val="21"/>
          <w:szCs w:val="21"/>
        </w:rPr>
      </w:pPr>
      <w:r w:rsidRPr="000151E1">
        <w:rPr>
          <w:sz w:val="21"/>
          <w:szCs w:val="21"/>
          <w:highlight w:val="green"/>
        </w:rPr>
        <w:t>Agreement</w:t>
      </w:r>
    </w:p>
    <w:p w:rsidR="00A57AB7" w:rsidRPr="000151E1" w:rsidRDefault="00A57AB7" w:rsidP="000151E1">
      <w:pPr>
        <w:pStyle w:val="a7"/>
        <w:numPr>
          <w:ilvl w:val="0"/>
          <w:numId w:val="9"/>
        </w:numPr>
        <w:overflowPunct/>
        <w:autoSpaceDE/>
        <w:autoSpaceDN/>
        <w:adjustRightInd/>
        <w:spacing w:after="0"/>
        <w:ind w:leftChars="271" w:left="902" w:firstLineChars="0"/>
        <w:textAlignment w:val="auto"/>
        <w:rPr>
          <w:sz w:val="21"/>
          <w:szCs w:val="21"/>
          <w:highlight w:val="green"/>
        </w:rPr>
      </w:pPr>
      <w:r w:rsidRPr="000151E1">
        <w:rPr>
          <w:sz w:val="21"/>
          <w:szCs w:val="21"/>
          <w:highlight w:val="green"/>
        </w:rPr>
        <w:t>Case 1: CSI-RS resource of serving cell is available</w:t>
      </w:r>
    </w:p>
    <w:p w:rsidR="00A57AB7" w:rsidRPr="000151E1" w:rsidRDefault="00A57AB7" w:rsidP="000151E1">
      <w:pPr>
        <w:pStyle w:val="a7"/>
        <w:numPr>
          <w:ilvl w:val="1"/>
          <w:numId w:val="9"/>
        </w:numPr>
        <w:overflowPunct/>
        <w:autoSpaceDE/>
        <w:autoSpaceDN/>
        <w:adjustRightInd/>
        <w:spacing w:after="0"/>
        <w:ind w:leftChars="740" w:left="1840" w:firstLineChars="0"/>
        <w:textAlignment w:val="auto"/>
        <w:rPr>
          <w:sz w:val="21"/>
          <w:szCs w:val="21"/>
          <w:highlight w:val="green"/>
        </w:rPr>
      </w:pPr>
      <w:r w:rsidRPr="000151E1">
        <w:rPr>
          <w:sz w:val="21"/>
          <w:szCs w:val="21"/>
          <w:highlight w:val="green"/>
        </w:rPr>
        <w:t>CSI-RS based intra-frequency measurement: a measurement is defined as a CSI-RS based intra-frequency measurement provided that:</w:t>
      </w:r>
    </w:p>
    <w:p w:rsidR="00A57AB7" w:rsidRPr="000151E1" w:rsidRDefault="00A57AB7" w:rsidP="000151E1">
      <w:pPr>
        <w:pStyle w:val="a7"/>
        <w:numPr>
          <w:ilvl w:val="2"/>
          <w:numId w:val="9"/>
        </w:numPr>
        <w:overflowPunct/>
        <w:autoSpaceDE/>
        <w:autoSpaceDN/>
        <w:adjustRightInd/>
        <w:spacing w:after="0"/>
        <w:ind w:leftChars="1100" w:left="2560" w:firstLineChars="0"/>
        <w:textAlignment w:val="auto"/>
        <w:rPr>
          <w:sz w:val="21"/>
          <w:szCs w:val="21"/>
          <w:highlight w:val="green"/>
        </w:rPr>
      </w:pPr>
      <w:r w:rsidRPr="000151E1">
        <w:rPr>
          <w:sz w:val="21"/>
          <w:szCs w:val="21"/>
          <w:highlight w:val="green"/>
        </w:rPr>
        <w:t>the SCS of CSI-RS on the serving cell and neighbor cell is the same</w:t>
      </w:r>
    </w:p>
    <w:p w:rsidR="00A57AB7" w:rsidRPr="000151E1" w:rsidRDefault="00A57AB7" w:rsidP="000151E1">
      <w:pPr>
        <w:pStyle w:val="a7"/>
        <w:numPr>
          <w:ilvl w:val="2"/>
          <w:numId w:val="9"/>
        </w:numPr>
        <w:overflowPunct/>
        <w:autoSpaceDE/>
        <w:autoSpaceDN/>
        <w:adjustRightInd/>
        <w:spacing w:after="0"/>
        <w:ind w:leftChars="1100" w:left="2560" w:firstLineChars="0"/>
        <w:textAlignment w:val="auto"/>
        <w:rPr>
          <w:sz w:val="21"/>
          <w:szCs w:val="21"/>
          <w:highlight w:val="green"/>
        </w:rPr>
      </w:pPr>
      <w:r w:rsidRPr="000151E1">
        <w:rPr>
          <w:sz w:val="21"/>
          <w:szCs w:val="21"/>
          <w:highlight w:val="green"/>
        </w:rPr>
        <w:t>the CP type of CSI-RS</w:t>
      </w:r>
    </w:p>
    <w:p w:rsidR="00A57AB7" w:rsidRPr="000151E1" w:rsidRDefault="00A57AB7" w:rsidP="000151E1">
      <w:pPr>
        <w:pStyle w:val="a7"/>
        <w:numPr>
          <w:ilvl w:val="3"/>
          <w:numId w:val="9"/>
        </w:numPr>
        <w:overflowPunct/>
        <w:autoSpaceDE/>
        <w:autoSpaceDN/>
        <w:adjustRightInd/>
        <w:spacing w:after="0"/>
        <w:ind w:leftChars="1460" w:left="3280" w:firstLineChars="0"/>
        <w:textAlignment w:val="auto"/>
        <w:rPr>
          <w:sz w:val="21"/>
          <w:szCs w:val="21"/>
          <w:highlight w:val="green"/>
        </w:rPr>
      </w:pPr>
      <w:r w:rsidRPr="000151E1">
        <w:rPr>
          <w:rFonts w:hint="eastAsia"/>
          <w:sz w:val="21"/>
          <w:szCs w:val="21"/>
          <w:highlight w:val="green"/>
        </w:rPr>
        <w:t>T</w:t>
      </w:r>
      <w:r w:rsidRPr="000151E1">
        <w:rPr>
          <w:sz w:val="21"/>
          <w:szCs w:val="21"/>
          <w:highlight w:val="green"/>
        </w:rPr>
        <w:t>he CP type of CSI-RS on serving cell and target cell is the same</w:t>
      </w:r>
    </w:p>
    <w:p w:rsidR="00A57AB7" w:rsidRPr="000151E1" w:rsidRDefault="00A57AB7" w:rsidP="000151E1">
      <w:pPr>
        <w:pStyle w:val="a7"/>
        <w:numPr>
          <w:ilvl w:val="4"/>
          <w:numId w:val="9"/>
        </w:numPr>
        <w:overflowPunct/>
        <w:autoSpaceDE/>
        <w:autoSpaceDN/>
        <w:adjustRightInd/>
        <w:spacing w:after="0"/>
        <w:ind w:leftChars="1820" w:left="4000" w:firstLineChars="0"/>
        <w:textAlignment w:val="auto"/>
        <w:rPr>
          <w:sz w:val="21"/>
          <w:szCs w:val="21"/>
          <w:highlight w:val="green"/>
        </w:rPr>
      </w:pPr>
      <w:r w:rsidRPr="000151E1">
        <w:rPr>
          <w:rFonts w:hint="eastAsia"/>
          <w:sz w:val="21"/>
          <w:szCs w:val="21"/>
          <w:highlight w:val="green"/>
        </w:rPr>
        <w:t>It is applied for SCS = 60KHz</w:t>
      </w:r>
    </w:p>
    <w:p w:rsidR="00A57AB7" w:rsidRPr="000151E1" w:rsidRDefault="00A57AB7" w:rsidP="000151E1">
      <w:pPr>
        <w:pStyle w:val="a7"/>
        <w:numPr>
          <w:ilvl w:val="2"/>
          <w:numId w:val="9"/>
        </w:numPr>
        <w:overflowPunct/>
        <w:autoSpaceDE/>
        <w:autoSpaceDN/>
        <w:adjustRightInd/>
        <w:spacing w:after="0"/>
        <w:ind w:leftChars="1100" w:left="2560" w:firstLineChars="0"/>
        <w:textAlignment w:val="auto"/>
        <w:rPr>
          <w:sz w:val="21"/>
          <w:szCs w:val="21"/>
          <w:highlight w:val="green"/>
        </w:rPr>
      </w:pPr>
      <w:r w:rsidRPr="000151E1">
        <w:rPr>
          <w:sz w:val="21"/>
          <w:szCs w:val="21"/>
          <w:highlight w:val="green"/>
        </w:rPr>
        <w:t>the center frequency, bandwidth and active BWP</w:t>
      </w:r>
    </w:p>
    <w:p w:rsidR="00A57AB7" w:rsidRPr="000151E1" w:rsidRDefault="00A57AB7" w:rsidP="000151E1">
      <w:pPr>
        <w:pStyle w:val="a7"/>
        <w:numPr>
          <w:ilvl w:val="3"/>
          <w:numId w:val="9"/>
        </w:numPr>
        <w:overflowPunct/>
        <w:autoSpaceDE/>
        <w:autoSpaceDN/>
        <w:adjustRightInd/>
        <w:spacing w:after="0"/>
        <w:ind w:leftChars="1460" w:left="3280" w:firstLineChars="0"/>
        <w:textAlignment w:val="auto"/>
        <w:rPr>
          <w:sz w:val="21"/>
          <w:szCs w:val="21"/>
          <w:highlight w:val="green"/>
        </w:rPr>
      </w:pPr>
      <w:r w:rsidRPr="000151E1">
        <w:rPr>
          <w:sz w:val="21"/>
          <w:szCs w:val="21"/>
          <w:highlight w:val="green"/>
        </w:rPr>
        <w:t>Option 1: the center frequency of CSI-RS on the serving cell and neighbor cell is the same, and</w:t>
      </w:r>
    </w:p>
    <w:p w:rsidR="00A57AB7" w:rsidRPr="000151E1" w:rsidRDefault="00A57AB7" w:rsidP="000151E1">
      <w:pPr>
        <w:pStyle w:val="a7"/>
        <w:numPr>
          <w:ilvl w:val="3"/>
          <w:numId w:val="9"/>
        </w:numPr>
        <w:overflowPunct/>
        <w:autoSpaceDE/>
        <w:autoSpaceDN/>
        <w:adjustRightInd/>
        <w:spacing w:after="0"/>
        <w:ind w:leftChars="1460" w:left="3280" w:firstLineChars="0"/>
        <w:textAlignment w:val="auto"/>
        <w:rPr>
          <w:sz w:val="21"/>
          <w:szCs w:val="21"/>
          <w:highlight w:val="green"/>
        </w:rPr>
      </w:pPr>
      <w:r w:rsidRPr="000151E1">
        <w:rPr>
          <w:sz w:val="21"/>
          <w:szCs w:val="21"/>
          <w:highlight w:val="green"/>
        </w:rPr>
        <w:t>Option 2: the bandwidth of the CSI-RS on the neighbor cell is within the active BWP of the UE, and</w:t>
      </w:r>
    </w:p>
    <w:p w:rsidR="00A57AB7" w:rsidRPr="000151E1" w:rsidRDefault="00A57AB7" w:rsidP="000151E1">
      <w:pPr>
        <w:pStyle w:val="a7"/>
        <w:numPr>
          <w:ilvl w:val="3"/>
          <w:numId w:val="9"/>
        </w:numPr>
        <w:overflowPunct/>
        <w:autoSpaceDE/>
        <w:autoSpaceDN/>
        <w:adjustRightInd/>
        <w:spacing w:after="0"/>
        <w:ind w:leftChars="1460" w:left="3280" w:firstLineChars="0"/>
        <w:textAlignment w:val="auto"/>
        <w:rPr>
          <w:sz w:val="21"/>
          <w:szCs w:val="21"/>
          <w:highlight w:val="green"/>
        </w:rPr>
      </w:pPr>
      <w:r w:rsidRPr="000151E1">
        <w:rPr>
          <w:sz w:val="21"/>
          <w:szCs w:val="21"/>
          <w:highlight w:val="green"/>
        </w:rPr>
        <w:t>Option 3: the bandwidth of CSI-RS on the target cell is the same as bandwidth of CSI-RS resources on the serving cell</w:t>
      </w:r>
    </w:p>
    <w:p w:rsidR="00A57AB7" w:rsidRPr="000151E1" w:rsidRDefault="00A57AB7" w:rsidP="000151E1">
      <w:pPr>
        <w:pStyle w:val="a7"/>
        <w:numPr>
          <w:ilvl w:val="3"/>
          <w:numId w:val="9"/>
        </w:numPr>
        <w:overflowPunct/>
        <w:autoSpaceDE/>
        <w:autoSpaceDN/>
        <w:adjustRightInd/>
        <w:spacing w:after="0"/>
        <w:ind w:leftChars="1460" w:left="3280" w:firstLineChars="0"/>
        <w:textAlignment w:val="auto"/>
        <w:rPr>
          <w:sz w:val="21"/>
          <w:szCs w:val="21"/>
          <w:highlight w:val="green"/>
        </w:rPr>
      </w:pPr>
      <w:r w:rsidRPr="000151E1">
        <w:rPr>
          <w:sz w:val="21"/>
          <w:szCs w:val="21"/>
          <w:highlight w:val="green"/>
        </w:rPr>
        <w:t>Any combination of options above</w:t>
      </w:r>
    </w:p>
    <w:p w:rsidR="00A57AB7" w:rsidRPr="000151E1" w:rsidRDefault="00A57AB7" w:rsidP="000151E1">
      <w:pPr>
        <w:pStyle w:val="a7"/>
        <w:numPr>
          <w:ilvl w:val="1"/>
          <w:numId w:val="9"/>
        </w:numPr>
        <w:overflowPunct/>
        <w:autoSpaceDE/>
        <w:autoSpaceDN/>
        <w:adjustRightInd/>
        <w:spacing w:after="0"/>
        <w:ind w:leftChars="740" w:left="1840" w:firstLineChars="0"/>
        <w:textAlignment w:val="auto"/>
        <w:rPr>
          <w:sz w:val="21"/>
          <w:szCs w:val="21"/>
          <w:highlight w:val="green"/>
        </w:rPr>
      </w:pPr>
      <w:r w:rsidRPr="000151E1">
        <w:rPr>
          <w:sz w:val="21"/>
          <w:szCs w:val="21"/>
          <w:highlight w:val="green"/>
        </w:rPr>
        <w:t>Note: the RAN4 design shall not contradict RAN2 agreements on MO signalling</w:t>
      </w:r>
    </w:p>
    <w:p w:rsidR="00A57AB7" w:rsidRPr="000151E1" w:rsidRDefault="00A57AB7" w:rsidP="000151E1">
      <w:pPr>
        <w:pStyle w:val="a7"/>
        <w:numPr>
          <w:ilvl w:val="0"/>
          <w:numId w:val="9"/>
        </w:numPr>
        <w:overflowPunct/>
        <w:autoSpaceDE/>
        <w:autoSpaceDN/>
        <w:adjustRightInd/>
        <w:spacing w:after="0"/>
        <w:ind w:leftChars="271" w:left="902" w:firstLineChars="0"/>
        <w:textAlignment w:val="auto"/>
        <w:rPr>
          <w:sz w:val="21"/>
          <w:szCs w:val="21"/>
        </w:rPr>
      </w:pPr>
      <w:r w:rsidRPr="000151E1">
        <w:rPr>
          <w:sz w:val="21"/>
          <w:szCs w:val="21"/>
        </w:rPr>
        <w:t>Case 2: CSI-RS resource of serving cell is not available and only SSB of serving cell is available</w:t>
      </w:r>
    </w:p>
    <w:p w:rsidR="00A57AB7" w:rsidRPr="000151E1" w:rsidRDefault="00A57AB7" w:rsidP="000151E1">
      <w:pPr>
        <w:pStyle w:val="a7"/>
        <w:numPr>
          <w:ilvl w:val="1"/>
          <w:numId w:val="9"/>
        </w:numPr>
        <w:overflowPunct/>
        <w:autoSpaceDE/>
        <w:autoSpaceDN/>
        <w:adjustRightInd/>
        <w:spacing w:after="0"/>
        <w:ind w:leftChars="740" w:left="1840" w:firstLineChars="0"/>
        <w:textAlignment w:val="auto"/>
        <w:rPr>
          <w:sz w:val="21"/>
          <w:szCs w:val="21"/>
        </w:rPr>
      </w:pPr>
      <w:r w:rsidRPr="000151E1">
        <w:rPr>
          <w:sz w:val="21"/>
          <w:szCs w:val="21"/>
        </w:rPr>
        <w:t>Option 1: All MO are inter-frequency</w:t>
      </w:r>
    </w:p>
    <w:p w:rsidR="00A57AB7" w:rsidRPr="000151E1" w:rsidRDefault="00A57AB7" w:rsidP="000151E1">
      <w:pPr>
        <w:pStyle w:val="a7"/>
        <w:numPr>
          <w:ilvl w:val="0"/>
          <w:numId w:val="9"/>
        </w:numPr>
        <w:overflowPunct/>
        <w:autoSpaceDE/>
        <w:autoSpaceDN/>
        <w:adjustRightInd/>
        <w:spacing w:after="0"/>
        <w:ind w:leftChars="271" w:left="902" w:firstLineChars="0"/>
        <w:textAlignment w:val="auto"/>
        <w:rPr>
          <w:sz w:val="21"/>
          <w:szCs w:val="21"/>
        </w:rPr>
      </w:pPr>
      <w:r w:rsidRPr="000151E1">
        <w:rPr>
          <w:rFonts w:hint="eastAsia"/>
          <w:sz w:val="21"/>
          <w:szCs w:val="21"/>
          <w:highlight w:val="green"/>
        </w:rPr>
        <w:t>Principle: the definition of intra-frequency and inter-frequency measurement shall not impact RAN</w:t>
      </w:r>
      <w:r w:rsidRPr="000151E1">
        <w:rPr>
          <w:sz w:val="21"/>
          <w:szCs w:val="21"/>
          <w:highlight w:val="green"/>
        </w:rPr>
        <w:t>1’</w:t>
      </w:r>
      <w:r w:rsidRPr="000151E1">
        <w:rPr>
          <w:rFonts w:hint="eastAsia"/>
          <w:sz w:val="21"/>
          <w:szCs w:val="21"/>
          <w:highlight w:val="green"/>
        </w:rPr>
        <w:t>s agreement on the definition of the same MO</w:t>
      </w:r>
    </w:p>
    <w:p w:rsidR="00A57AB7" w:rsidRPr="000151E1" w:rsidRDefault="00A57AB7" w:rsidP="000151E1">
      <w:pPr>
        <w:pStyle w:val="a7"/>
        <w:numPr>
          <w:ilvl w:val="0"/>
          <w:numId w:val="9"/>
        </w:numPr>
        <w:overflowPunct/>
        <w:autoSpaceDE/>
        <w:autoSpaceDN/>
        <w:adjustRightInd/>
        <w:spacing w:after="0"/>
        <w:ind w:leftChars="271" w:left="902" w:firstLineChars="0"/>
        <w:textAlignment w:val="auto"/>
        <w:rPr>
          <w:sz w:val="21"/>
          <w:szCs w:val="21"/>
          <w:highlight w:val="green"/>
        </w:rPr>
      </w:pPr>
      <w:r w:rsidRPr="000151E1">
        <w:rPr>
          <w:sz w:val="21"/>
          <w:szCs w:val="21"/>
          <w:highlight w:val="green"/>
        </w:rPr>
        <w:t>MO configuration</w:t>
      </w:r>
    </w:p>
    <w:p w:rsidR="00A57AB7" w:rsidRPr="000151E1" w:rsidRDefault="00A57AB7" w:rsidP="000151E1">
      <w:pPr>
        <w:pStyle w:val="a7"/>
        <w:numPr>
          <w:ilvl w:val="1"/>
          <w:numId w:val="9"/>
        </w:numPr>
        <w:overflowPunct/>
        <w:autoSpaceDE/>
        <w:autoSpaceDN/>
        <w:adjustRightInd/>
        <w:spacing w:after="0"/>
        <w:ind w:leftChars="740" w:left="1840" w:firstLineChars="0"/>
        <w:textAlignment w:val="auto"/>
        <w:rPr>
          <w:sz w:val="21"/>
          <w:szCs w:val="21"/>
          <w:highlight w:val="green"/>
        </w:rPr>
      </w:pPr>
      <w:r w:rsidRPr="000151E1">
        <w:rPr>
          <w:rFonts w:hint="eastAsia"/>
          <w:sz w:val="21"/>
          <w:szCs w:val="21"/>
          <w:highlight w:val="green"/>
        </w:rPr>
        <w:t xml:space="preserve">Case 1: all CSI-RS resources in the same MO </w:t>
      </w:r>
      <w:r w:rsidRPr="000151E1">
        <w:rPr>
          <w:sz w:val="21"/>
          <w:szCs w:val="21"/>
          <w:highlight w:val="green"/>
        </w:rPr>
        <w:t>have t</w:t>
      </w:r>
      <w:r w:rsidRPr="000151E1">
        <w:rPr>
          <w:rFonts w:hint="eastAsia"/>
          <w:sz w:val="21"/>
          <w:szCs w:val="21"/>
          <w:highlight w:val="green"/>
        </w:rPr>
        <w:t>he same center frequency, BW, SCS, CP type configure</w:t>
      </w:r>
      <w:r w:rsidRPr="000151E1">
        <w:rPr>
          <w:sz w:val="21"/>
          <w:szCs w:val="21"/>
          <w:highlight w:val="green"/>
        </w:rPr>
        <w:t>d</w:t>
      </w:r>
      <w:r w:rsidRPr="000151E1">
        <w:rPr>
          <w:rFonts w:hint="eastAsia"/>
          <w:sz w:val="21"/>
          <w:szCs w:val="21"/>
          <w:highlight w:val="green"/>
        </w:rPr>
        <w:t>.</w:t>
      </w:r>
    </w:p>
    <w:p w:rsidR="00A57AB7" w:rsidRPr="000151E1" w:rsidRDefault="00A57AB7" w:rsidP="000151E1">
      <w:pPr>
        <w:pStyle w:val="a7"/>
        <w:numPr>
          <w:ilvl w:val="1"/>
          <w:numId w:val="9"/>
        </w:numPr>
        <w:overflowPunct/>
        <w:autoSpaceDE/>
        <w:autoSpaceDN/>
        <w:adjustRightInd/>
        <w:spacing w:after="0"/>
        <w:ind w:leftChars="740" w:left="1840" w:firstLineChars="0"/>
        <w:textAlignment w:val="auto"/>
        <w:rPr>
          <w:sz w:val="21"/>
          <w:szCs w:val="21"/>
          <w:highlight w:val="green"/>
        </w:rPr>
      </w:pPr>
      <w:r w:rsidRPr="000151E1">
        <w:rPr>
          <w:rFonts w:hint="eastAsia"/>
          <w:sz w:val="21"/>
          <w:szCs w:val="21"/>
          <w:highlight w:val="green"/>
        </w:rPr>
        <w:t xml:space="preserve">Case </w:t>
      </w:r>
      <w:r w:rsidRPr="000151E1">
        <w:rPr>
          <w:sz w:val="21"/>
          <w:szCs w:val="21"/>
          <w:highlight w:val="green"/>
        </w:rPr>
        <w:t>2</w:t>
      </w:r>
      <w:r w:rsidRPr="000151E1">
        <w:rPr>
          <w:rFonts w:hint="eastAsia"/>
          <w:sz w:val="21"/>
          <w:szCs w:val="21"/>
          <w:highlight w:val="green"/>
        </w:rPr>
        <w:t xml:space="preserve">: all CSI-RS resources in the same MO </w:t>
      </w:r>
      <w:r w:rsidRPr="000151E1">
        <w:rPr>
          <w:sz w:val="21"/>
          <w:szCs w:val="21"/>
          <w:highlight w:val="green"/>
        </w:rPr>
        <w:t>have t</w:t>
      </w:r>
      <w:r w:rsidRPr="000151E1">
        <w:rPr>
          <w:rFonts w:hint="eastAsia"/>
          <w:sz w:val="21"/>
          <w:szCs w:val="21"/>
          <w:highlight w:val="green"/>
        </w:rPr>
        <w:t>he same center frequency, SCS, CP type configure</w:t>
      </w:r>
      <w:r w:rsidRPr="000151E1">
        <w:rPr>
          <w:sz w:val="21"/>
          <w:szCs w:val="21"/>
          <w:highlight w:val="green"/>
        </w:rPr>
        <w:t>d</w:t>
      </w:r>
      <w:r w:rsidRPr="000151E1">
        <w:rPr>
          <w:rFonts w:hint="eastAsia"/>
          <w:sz w:val="21"/>
          <w:szCs w:val="21"/>
          <w:highlight w:val="green"/>
        </w:rPr>
        <w:t>.</w:t>
      </w:r>
      <w:r w:rsidRPr="000151E1">
        <w:rPr>
          <w:sz w:val="21"/>
          <w:szCs w:val="21"/>
          <w:highlight w:val="green"/>
        </w:rPr>
        <w:t xml:space="preserve"> BW can be different.</w:t>
      </w:r>
    </w:p>
    <w:p w:rsidR="00A57AB7" w:rsidRPr="000151E1" w:rsidRDefault="00A57AB7" w:rsidP="000151E1">
      <w:pPr>
        <w:pStyle w:val="a7"/>
        <w:numPr>
          <w:ilvl w:val="0"/>
          <w:numId w:val="9"/>
        </w:numPr>
        <w:overflowPunct/>
        <w:autoSpaceDE/>
        <w:autoSpaceDN/>
        <w:adjustRightInd/>
        <w:spacing w:after="0"/>
        <w:ind w:leftChars="271" w:left="902" w:firstLineChars="0"/>
        <w:textAlignment w:val="auto"/>
        <w:rPr>
          <w:sz w:val="21"/>
          <w:szCs w:val="21"/>
          <w:highlight w:val="green"/>
        </w:rPr>
      </w:pPr>
      <w:r w:rsidRPr="000151E1">
        <w:rPr>
          <w:rFonts w:hint="eastAsia"/>
          <w:sz w:val="21"/>
          <w:szCs w:val="21"/>
          <w:highlight w:val="green"/>
        </w:rPr>
        <w:t xml:space="preserve">RAN4 </w:t>
      </w:r>
      <w:r w:rsidRPr="000151E1">
        <w:rPr>
          <w:sz w:val="21"/>
          <w:szCs w:val="21"/>
          <w:highlight w:val="green"/>
        </w:rPr>
        <w:t>will study</w:t>
      </w:r>
      <w:r w:rsidRPr="000151E1">
        <w:rPr>
          <w:rFonts w:hint="eastAsia"/>
          <w:sz w:val="21"/>
          <w:szCs w:val="21"/>
          <w:highlight w:val="green"/>
        </w:rPr>
        <w:t xml:space="preserve"> the </w:t>
      </w:r>
      <w:r w:rsidRPr="000151E1">
        <w:rPr>
          <w:sz w:val="21"/>
          <w:szCs w:val="21"/>
          <w:highlight w:val="green"/>
        </w:rPr>
        <w:t>RRM</w:t>
      </w:r>
      <w:r w:rsidRPr="000151E1">
        <w:rPr>
          <w:rFonts w:hint="eastAsia"/>
          <w:sz w:val="21"/>
          <w:szCs w:val="21"/>
          <w:highlight w:val="green"/>
        </w:rPr>
        <w:t xml:space="preserve"> </w:t>
      </w:r>
      <w:r w:rsidRPr="000151E1">
        <w:rPr>
          <w:sz w:val="21"/>
          <w:szCs w:val="21"/>
          <w:highlight w:val="green"/>
        </w:rPr>
        <w:t>requirements at least for Case 1 MO configuration. FFS how to address Case 2.</w:t>
      </w:r>
    </w:p>
    <w:p w:rsidR="00A57AB7" w:rsidRPr="000151E1" w:rsidRDefault="00A57AB7" w:rsidP="000151E1">
      <w:pPr>
        <w:pStyle w:val="a7"/>
        <w:numPr>
          <w:ilvl w:val="0"/>
          <w:numId w:val="9"/>
        </w:numPr>
        <w:overflowPunct/>
        <w:autoSpaceDE/>
        <w:autoSpaceDN/>
        <w:adjustRightInd/>
        <w:spacing w:after="0"/>
        <w:ind w:leftChars="271" w:left="902" w:firstLineChars="0"/>
        <w:textAlignment w:val="auto"/>
        <w:rPr>
          <w:sz w:val="21"/>
          <w:szCs w:val="21"/>
          <w:highlight w:val="green"/>
        </w:rPr>
      </w:pPr>
      <w:r w:rsidRPr="000151E1">
        <w:rPr>
          <w:sz w:val="21"/>
          <w:szCs w:val="21"/>
          <w:highlight w:val="green"/>
        </w:rPr>
        <w:t>Note: this does not exclude defining requirements for Case 2.</w:t>
      </w:r>
    </w:p>
    <w:p w:rsidR="00A57AB7" w:rsidRPr="000151E1" w:rsidRDefault="00A57AB7" w:rsidP="00A071EA">
      <w:pPr>
        <w:spacing w:after="0"/>
        <w:jc w:val="both"/>
        <w:rPr>
          <w:rFonts w:eastAsiaTheme="minorEastAsia"/>
          <w:sz w:val="21"/>
          <w:szCs w:val="21"/>
          <w:lang w:eastAsia="zh-CN"/>
        </w:rPr>
      </w:pPr>
    </w:p>
    <w:p w:rsidR="00060126" w:rsidRPr="000151E1" w:rsidRDefault="00060126" w:rsidP="00A071EA">
      <w:pPr>
        <w:spacing w:after="0"/>
        <w:jc w:val="both"/>
        <w:rPr>
          <w:rFonts w:eastAsiaTheme="minorEastAsia" w:cs="v4.2.0"/>
          <w:sz w:val="21"/>
          <w:szCs w:val="21"/>
          <w:lang w:eastAsia="zh-CN"/>
        </w:rPr>
      </w:pPr>
      <w:r w:rsidRPr="000151E1">
        <w:rPr>
          <w:rFonts w:eastAsiaTheme="minorEastAsia" w:cs="v4.2.0" w:hint="eastAsia"/>
          <w:sz w:val="21"/>
          <w:szCs w:val="21"/>
          <w:lang w:eastAsia="zh-CN"/>
        </w:rPr>
        <w:t xml:space="preserve">In this contribution, we provide </w:t>
      </w:r>
      <w:r w:rsidR="00193B51" w:rsidRPr="000151E1">
        <w:rPr>
          <w:rFonts w:eastAsiaTheme="minorEastAsia" w:cs="v4.2.0"/>
          <w:sz w:val="21"/>
          <w:szCs w:val="21"/>
          <w:lang w:eastAsia="zh-CN"/>
        </w:rPr>
        <w:t>our views</w:t>
      </w:r>
      <w:r w:rsidRPr="000151E1">
        <w:rPr>
          <w:rFonts w:eastAsiaTheme="minorEastAsia" w:cs="v4.2.0" w:hint="eastAsia"/>
          <w:sz w:val="21"/>
          <w:szCs w:val="21"/>
          <w:lang w:eastAsia="zh-CN"/>
        </w:rPr>
        <w:t xml:space="preserve"> on</w:t>
      </w:r>
      <w:r w:rsidR="00A071EA" w:rsidRPr="000151E1">
        <w:rPr>
          <w:rFonts w:eastAsiaTheme="minorEastAsia" w:cs="v4.2.0" w:hint="eastAsia"/>
          <w:sz w:val="21"/>
          <w:szCs w:val="21"/>
          <w:lang w:eastAsia="zh-CN"/>
        </w:rPr>
        <w:t xml:space="preserve"> the definition of intra-frequency and inter-frequency measurement</w:t>
      </w:r>
      <w:r w:rsidR="00EA3434" w:rsidRPr="000151E1">
        <w:rPr>
          <w:rFonts w:eastAsiaTheme="minorEastAsia" w:cs="v4.2.0"/>
          <w:sz w:val="21"/>
          <w:szCs w:val="21"/>
          <w:lang w:eastAsia="zh-CN"/>
        </w:rPr>
        <w:t xml:space="preserve"> of CSI-RS L3 measurement.</w:t>
      </w:r>
    </w:p>
    <w:p w:rsidR="00060126"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Discussion</w:t>
      </w:r>
    </w:p>
    <w:p w:rsidR="001A4C63" w:rsidRPr="000151E1" w:rsidRDefault="001A4C63" w:rsidP="00E73FD0">
      <w:pPr>
        <w:jc w:val="both"/>
        <w:rPr>
          <w:rFonts w:eastAsiaTheme="minorEastAsia" w:cs="v4.2.0"/>
          <w:sz w:val="21"/>
          <w:szCs w:val="21"/>
          <w:lang w:eastAsia="zh-CN"/>
        </w:rPr>
      </w:pPr>
      <w:r w:rsidRPr="000151E1">
        <w:rPr>
          <w:rFonts w:eastAsiaTheme="minorEastAsia" w:cs="v4.2.0" w:hint="eastAsia"/>
          <w:sz w:val="21"/>
          <w:szCs w:val="21"/>
          <w:lang w:eastAsia="zh-CN"/>
        </w:rPr>
        <w:t>I</w:t>
      </w:r>
      <w:r w:rsidRPr="000151E1">
        <w:rPr>
          <w:rFonts w:eastAsiaTheme="minorEastAsia" w:cs="v4.2.0"/>
          <w:sz w:val="21"/>
          <w:szCs w:val="21"/>
          <w:lang w:eastAsia="zh-CN"/>
        </w:rPr>
        <w:t xml:space="preserve">n last meeting, RAN4 has agreed on </w:t>
      </w:r>
      <w:r w:rsidRPr="000151E1">
        <w:rPr>
          <w:rFonts w:eastAsiaTheme="minorEastAsia" w:cs="v4.2.0" w:hint="eastAsia"/>
          <w:sz w:val="21"/>
          <w:szCs w:val="21"/>
          <w:lang w:eastAsia="zh-CN"/>
        </w:rPr>
        <w:t xml:space="preserve">the definition of intra-frequency and inter-frequency measurement </w:t>
      </w:r>
      <w:r w:rsidRPr="000151E1">
        <w:rPr>
          <w:rFonts w:eastAsiaTheme="minorEastAsia" w:cs="v4.2.0"/>
          <w:sz w:val="21"/>
          <w:szCs w:val="21"/>
          <w:lang w:eastAsia="zh-CN"/>
        </w:rPr>
        <w:t>for Case 1 CSI-RS resource of serving cell is available. For Case 2 CSI-RS resource of serving cell is not available, RAN4 needs to collect more options for further down-selection.</w:t>
      </w:r>
      <w:r w:rsidR="00F537F2" w:rsidRPr="000151E1">
        <w:rPr>
          <w:rFonts w:eastAsiaTheme="minorEastAsia" w:cs="v4.2.0"/>
          <w:sz w:val="21"/>
          <w:szCs w:val="21"/>
          <w:lang w:eastAsia="zh-CN"/>
        </w:rPr>
        <w:t xml:space="preserve"> </w:t>
      </w:r>
    </w:p>
    <w:p w:rsidR="00CD0F00" w:rsidRPr="000151E1" w:rsidRDefault="00CD0F00" w:rsidP="00E73FD0">
      <w:pPr>
        <w:pStyle w:val="a7"/>
        <w:numPr>
          <w:ilvl w:val="0"/>
          <w:numId w:val="9"/>
        </w:numPr>
        <w:overflowPunct/>
        <w:autoSpaceDE/>
        <w:autoSpaceDN/>
        <w:adjustRightInd/>
        <w:spacing w:after="120"/>
        <w:ind w:firstLineChars="0"/>
        <w:jc w:val="both"/>
        <w:textAlignment w:val="auto"/>
        <w:rPr>
          <w:sz w:val="21"/>
          <w:szCs w:val="21"/>
        </w:rPr>
      </w:pPr>
      <w:r w:rsidRPr="000151E1">
        <w:rPr>
          <w:sz w:val="21"/>
          <w:szCs w:val="21"/>
        </w:rPr>
        <w:t>Case 1: CSI-RS resource of serving cell is available</w:t>
      </w:r>
    </w:p>
    <w:p w:rsidR="00CD0F00" w:rsidRPr="000151E1" w:rsidRDefault="00CD0F00" w:rsidP="00E73FD0">
      <w:pPr>
        <w:pStyle w:val="a7"/>
        <w:numPr>
          <w:ilvl w:val="0"/>
          <w:numId w:val="9"/>
        </w:numPr>
        <w:overflowPunct/>
        <w:autoSpaceDE/>
        <w:autoSpaceDN/>
        <w:adjustRightInd/>
        <w:spacing w:after="120"/>
        <w:ind w:firstLineChars="0"/>
        <w:jc w:val="both"/>
        <w:textAlignment w:val="auto"/>
        <w:rPr>
          <w:sz w:val="21"/>
          <w:szCs w:val="21"/>
        </w:rPr>
      </w:pPr>
      <w:r w:rsidRPr="000151E1">
        <w:rPr>
          <w:sz w:val="21"/>
          <w:szCs w:val="21"/>
        </w:rPr>
        <w:t>Case 2: CSI-RS resource of serving cell is not available and only SSB of serving cell is available</w:t>
      </w:r>
    </w:p>
    <w:p w:rsidR="00345DDC" w:rsidRPr="000151E1" w:rsidRDefault="00345DDC" w:rsidP="00E73FD0">
      <w:pPr>
        <w:jc w:val="both"/>
        <w:rPr>
          <w:rFonts w:eastAsiaTheme="minorEastAsia" w:cs="v4.2.0"/>
          <w:sz w:val="21"/>
          <w:szCs w:val="21"/>
          <w:lang w:eastAsia="zh-CN"/>
        </w:rPr>
      </w:pPr>
      <w:r w:rsidRPr="000151E1">
        <w:rPr>
          <w:rFonts w:eastAsiaTheme="minorEastAsia" w:cs="v4.2.0"/>
          <w:sz w:val="21"/>
          <w:szCs w:val="21"/>
          <w:lang w:eastAsia="zh-CN"/>
        </w:rPr>
        <w:t xml:space="preserve">In our view, both cases should be considered </w:t>
      </w:r>
      <w:r w:rsidR="00B30BE4" w:rsidRPr="000151E1">
        <w:rPr>
          <w:rFonts w:eastAsiaTheme="minorEastAsia" w:cs="v4.2.0"/>
          <w:sz w:val="21"/>
          <w:szCs w:val="21"/>
          <w:lang w:eastAsia="zh-CN"/>
        </w:rPr>
        <w:t xml:space="preserve">for CSI-RS measurement, as RAN2 has no restriction on MO configuration for UE whether its CSI-RS resource of serving cell is available or not.  </w:t>
      </w:r>
    </w:p>
    <w:p w:rsidR="00345DDC" w:rsidRPr="000151E1" w:rsidRDefault="00345DDC" w:rsidP="00E73FD0">
      <w:pPr>
        <w:jc w:val="both"/>
        <w:rPr>
          <w:rFonts w:eastAsiaTheme="minorEastAsia" w:cs="v4.2.0"/>
          <w:sz w:val="21"/>
          <w:szCs w:val="21"/>
          <w:lang w:eastAsia="zh-CN"/>
        </w:rPr>
      </w:pPr>
      <w:r w:rsidRPr="000151E1">
        <w:rPr>
          <w:rFonts w:eastAsiaTheme="minorEastAsia" w:cs="v4.2.0"/>
          <w:sz w:val="21"/>
          <w:szCs w:val="21"/>
          <w:lang w:eastAsia="zh-CN"/>
        </w:rPr>
        <w:t>For Case 1, a measurement is defined as a CSI-RS based intra-frequency measurement if the CSI-RS of neighbor cell has the same location, bandwidth, SCS and CP duration as that of serving cell and the CSI-RS lies within the active BWP. All CSI-RS measurements that it is not defined as in intra-frequency measurement are considered inter-frequency.</w:t>
      </w:r>
      <w:r w:rsidR="00595D2F" w:rsidRPr="000151E1">
        <w:rPr>
          <w:rFonts w:eastAsiaTheme="minorEastAsia" w:cs="v4.2.0"/>
          <w:sz w:val="21"/>
          <w:szCs w:val="21"/>
          <w:lang w:eastAsia="zh-CN"/>
        </w:rPr>
        <w:t xml:space="preserve"> </w:t>
      </w:r>
    </w:p>
    <w:p w:rsidR="005C338B" w:rsidRPr="000151E1" w:rsidRDefault="00345DDC" w:rsidP="00E73FD0">
      <w:pPr>
        <w:overflowPunct/>
        <w:autoSpaceDE/>
        <w:autoSpaceDN/>
        <w:adjustRightInd/>
        <w:spacing w:after="120"/>
        <w:jc w:val="both"/>
        <w:textAlignment w:val="auto"/>
        <w:rPr>
          <w:rFonts w:eastAsiaTheme="minorEastAsia" w:cs="v4.2.0"/>
          <w:b/>
          <w:sz w:val="21"/>
          <w:szCs w:val="21"/>
          <w:lang w:eastAsia="zh-CN"/>
        </w:rPr>
      </w:pPr>
      <w:r w:rsidRPr="000151E1">
        <w:rPr>
          <w:b/>
          <w:sz w:val="21"/>
          <w:szCs w:val="21"/>
        </w:rPr>
        <w:t>Proposal 1:</w:t>
      </w:r>
      <w:r w:rsidRPr="000151E1">
        <w:rPr>
          <w:rFonts w:eastAsiaTheme="minorEastAsia" w:cs="v4.2.0"/>
          <w:b/>
          <w:sz w:val="21"/>
          <w:szCs w:val="21"/>
          <w:lang w:eastAsia="zh-CN"/>
        </w:rPr>
        <w:t xml:space="preserve"> </w:t>
      </w:r>
    </w:p>
    <w:p w:rsidR="00E27A50" w:rsidRPr="000151E1" w:rsidRDefault="00345DDC" w:rsidP="00E73FD0">
      <w:pPr>
        <w:overflowPunct/>
        <w:autoSpaceDE/>
        <w:autoSpaceDN/>
        <w:adjustRightInd/>
        <w:spacing w:after="120"/>
        <w:jc w:val="both"/>
        <w:textAlignment w:val="auto"/>
        <w:rPr>
          <w:rFonts w:eastAsiaTheme="minorEastAsia" w:cs="v4.2.0"/>
          <w:b/>
          <w:sz w:val="21"/>
          <w:szCs w:val="21"/>
          <w:lang w:eastAsia="zh-CN"/>
        </w:rPr>
      </w:pPr>
      <w:r w:rsidRPr="000151E1">
        <w:rPr>
          <w:rFonts w:eastAsiaTheme="minorEastAsia" w:cs="v4.2.0"/>
          <w:b/>
          <w:sz w:val="21"/>
          <w:szCs w:val="21"/>
          <w:lang w:eastAsia="zh-CN"/>
        </w:rPr>
        <w:t>A measurement is defined as a CSI-RS based intra-frequency measurement, provide that</w:t>
      </w:r>
      <w:r w:rsidRPr="000151E1">
        <w:rPr>
          <w:b/>
          <w:sz w:val="21"/>
          <w:szCs w:val="21"/>
        </w:rPr>
        <w:t xml:space="preserve"> the center frequency, bandwidth, SCS and CP duration on the serving cell and neighbor cell are the same, and the bandwidth of the CSI-RS on the neighbor cell is within the active BWP of the UE.</w:t>
      </w:r>
      <w:r w:rsidRPr="000151E1">
        <w:rPr>
          <w:rFonts w:eastAsiaTheme="minorEastAsia" w:cs="v4.2.0"/>
          <w:b/>
          <w:sz w:val="21"/>
          <w:szCs w:val="21"/>
          <w:lang w:eastAsia="zh-CN"/>
        </w:rPr>
        <w:t xml:space="preserve"> Otherwise, a measurement is defined as a CSI-RS based inter-frequency measurement.</w:t>
      </w:r>
    </w:p>
    <w:p w:rsidR="00B30BE4" w:rsidRPr="000151E1" w:rsidRDefault="00B30BE4" w:rsidP="00E73FD0">
      <w:pPr>
        <w:jc w:val="both"/>
        <w:rPr>
          <w:rFonts w:eastAsiaTheme="minorEastAsia" w:cs="v4.2.0"/>
          <w:sz w:val="21"/>
          <w:szCs w:val="21"/>
          <w:lang w:eastAsia="zh-CN"/>
        </w:rPr>
      </w:pPr>
      <w:r w:rsidRPr="000151E1">
        <w:rPr>
          <w:rFonts w:eastAsiaTheme="minorEastAsia" w:cs="v4.2.0"/>
          <w:sz w:val="21"/>
          <w:szCs w:val="21"/>
          <w:lang w:eastAsia="zh-CN"/>
        </w:rPr>
        <w:t xml:space="preserve">For Case 2, </w:t>
      </w:r>
      <w:r w:rsidR="00595D2F" w:rsidRPr="000151E1">
        <w:rPr>
          <w:rFonts w:eastAsiaTheme="minorEastAsia" w:cs="v4.2.0"/>
          <w:sz w:val="21"/>
          <w:szCs w:val="21"/>
          <w:lang w:eastAsia="zh-CN"/>
        </w:rPr>
        <w:t>such UE whose CSI-RS resource is not available must do SSB measurement. A</w:t>
      </w:r>
      <w:r w:rsidR="00487CCF" w:rsidRPr="000151E1">
        <w:rPr>
          <w:rFonts w:eastAsiaTheme="minorEastAsia" w:cs="v4.2.0"/>
          <w:sz w:val="21"/>
          <w:szCs w:val="21"/>
          <w:lang w:eastAsia="zh-CN"/>
        </w:rPr>
        <w:t>ll the</w:t>
      </w:r>
      <w:r w:rsidRPr="000151E1">
        <w:rPr>
          <w:rFonts w:eastAsiaTheme="minorEastAsia" w:cs="v4.2.0"/>
          <w:sz w:val="21"/>
          <w:szCs w:val="21"/>
          <w:lang w:eastAsia="zh-CN"/>
        </w:rPr>
        <w:t xml:space="preserve"> measurement</w:t>
      </w:r>
      <w:r w:rsidR="00487CCF" w:rsidRPr="000151E1">
        <w:rPr>
          <w:rFonts w:eastAsiaTheme="minorEastAsia" w:cs="v4.2.0"/>
          <w:sz w:val="21"/>
          <w:szCs w:val="21"/>
          <w:lang w:eastAsia="zh-CN"/>
        </w:rPr>
        <w:t xml:space="preserve">s can be </w:t>
      </w:r>
      <w:r w:rsidRPr="000151E1">
        <w:rPr>
          <w:rFonts w:eastAsiaTheme="minorEastAsia" w:cs="v4.2.0"/>
          <w:sz w:val="21"/>
          <w:szCs w:val="21"/>
          <w:lang w:eastAsia="zh-CN"/>
        </w:rPr>
        <w:t>defined as a CSI-RS based int</w:t>
      </w:r>
      <w:r w:rsidR="00487CCF" w:rsidRPr="000151E1">
        <w:rPr>
          <w:rFonts w:eastAsiaTheme="minorEastAsia" w:cs="v4.2.0"/>
          <w:sz w:val="21"/>
          <w:szCs w:val="21"/>
          <w:lang w:eastAsia="zh-CN"/>
        </w:rPr>
        <w:t>er</w:t>
      </w:r>
      <w:r w:rsidRPr="000151E1">
        <w:rPr>
          <w:rFonts w:eastAsiaTheme="minorEastAsia" w:cs="v4.2.0"/>
          <w:sz w:val="21"/>
          <w:szCs w:val="21"/>
          <w:lang w:eastAsia="zh-CN"/>
        </w:rPr>
        <w:t>-frequency measurement</w:t>
      </w:r>
      <w:r w:rsidR="00487CCF" w:rsidRPr="000151E1">
        <w:rPr>
          <w:rFonts w:eastAsiaTheme="minorEastAsia" w:cs="v4.2.0"/>
          <w:sz w:val="21"/>
          <w:szCs w:val="21"/>
          <w:lang w:eastAsia="zh-CN"/>
        </w:rPr>
        <w:t>, even if the CSI-RS lies within the active BWP</w:t>
      </w:r>
      <w:r w:rsidR="00595D2F" w:rsidRPr="000151E1">
        <w:rPr>
          <w:rFonts w:eastAsiaTheme="minorEastAsia" w:cs="v4.2.0"/>
          <w:sz w:val="21"/>
          <w:szCs w:val="21"/>
          <w:lang w:eastAsia="zh-CN"/>
        </w:rPr>
        <w:t xml:space="preserve">, and the CSI-RS of neighbor cell has the same location, bandwidth, SCS and CP duration as SSB on the serving cell. And the requirements of case 2 should follow those of inter-frequency measurement with gap. </w:t>
      </w:r>
    </w:p>
    <w:p w:rsidR="005C338B" w:rsidRDefault="00595D2F" w:rsidP="005C338B">
      <w:pPr>
        <w:overflowPunct/>
        <w:autoSpaceDE/>
        <w:autoSpaceDN/>
        <w:adjustRightInd/>
        <w:spacing w:after="120"/>
        <w:jc w:val="both"/>
        <w:textAlignment w:val="auto"/>
        <w:rPr>
          <w:rFonts w:eastAsiaTheme="minorEastAsia" w:cs="v4.2.0"/>
          <w:b/>
          <w:sz w:val="21"/>
          <w:szCs w:val="21"/>
          <w:lang w:eastAsia="zh-CN"/>
        </w:rPr>
      </w:pPr>
      <w:r w:rsidRPr="000151E1">
        <w:rPr>
          <w:b/>
          <w:sz w:val="21"/>
          <w:szCs w:val="21"/>
        </w:rPr>
        <w:t>Proposal 2:</w:t>
      </w:r>
      <w:r w:rsidRPr="000151E1">
        <w:rPr>
          <w:rFonts w:eastAsiaTheme="minorEastAsia" w:cs="v4.2.0"/>
          <w:b/>
          <w:sz w:val="21"/>
          <w:szCs w:val="21"/>
          <w:lang w:eastAsia="zh-CN"/>
        </w:rPr>
        <w:t xml:space="preserve"> A measurement for case 2 is defined as a CSI-RS based inter-frequency measurement</w:t>
      </w:r>
      <w:r w:rsidR="00E73FD0" w:rsidRPr="000151E1">
        <w:rPr>
          <w:rFonts w:eastAsiaTheme="minorEastAsia" w:cs="v4.2.0"/>
          <w:b/>
          <w:sz w:val="21"/>
          <w:szCs w:val="21"/>
          <w:lang w:eastAsia="zh-CN"/>
        </w:rPr>
        <w:t>.</w:t>
      </w:r>
      <w:bookmarkStart w:id="1" w:name="OLE_LINK34"/>
    </w:p>
    <w:p w:rsidR="00840AA9" w:rsidRPr="00840AA9" w:rsidRDefault="00840AA9" w:rsidP="005C338B">
      <w:pPr>
        <w:overflowPunct/>
        <w:autoSpaceDE/>
        <w:autoSpaceDN/>
        <w:adjustRightInd/>
        <w:spacing w:after="120"/>
        <w:jc w:val="both"/>
        <w:textAlignment w:val="auto"/>
        <w:rPr>
          <w:rFonts w:eastAsiaTheme="minorEastAsia" w:cs="v4.2.0"/>
          <w:b/>
          <w:sz w:val="21"/>
          <w:szCs w:val="21"/>
          <w:lang w:eastAsia="zh-CN"/>
        </w:rPr>
      </w:pPr>
    </w:p>
    <w:p w:rsidR="00424C7A" w:rsidRPr="000151E1" w:rsidRDefault="005C338B" w:rsidP="00424C7A">
      <w:pPr>
        <w:jc w:val="both"/>
        <w:rPr>
          <w:rFonts w:eastAsiaTheme="minorEastAsia" w:cs="v4.2.0"/>
          <w:sz w:val="21"/>
          <w:szCs w:val="21"/>
          <w:lang w:eastAsia="zh-CN"/>
        </w:rPr>
      </w:pPr>
      <w:r w:rsidRPr="000151E1">
        <w:rPr>
          <w:rFonts w:eastAsiaTheme="minorEastAsia" w:cs="v4.2.0"/>
          <w:sz w:val="21"/>
          <w:szCs w:val="21"/>
          <w:lang w:eastAsia="zh-CN"/>
        </w:rPr>
        <w:t>In addition</w:t>
      </w:r>
      <w:r w:rsidRPr="000151E1">
        <w:rPr>
          <w:rFonts w:eastAsiaTheme="minorEastAsia" w:cs="v4.2.0" w:hint="eastAsia"/>
          <w:sz w:val="21"/>
          <w:szCs w:val="21"/>
          <w:lang w:eastAsia="zh-CN"/>
        </w:rPr>
        <w:t xml:space="preserve">, RAN4 agreed to further discuss the requirements for two cases of MO configuration. </w:t>
      </w:r>
      <w:r w:rsidR="00642EB6" w:rsidRPr="000151E1">
        <w:rPr>
          <w:rFonts w:eastAsiaTheme="minorEastAsia" w:cs="v4.2.0"/>
          <w:sz w:val="21"/>
          <w:szCs w:val="21"/>
          <w:lang w:eastAsia="zh-CN"/>
        </w:rPr>
        <w:t xml:space="preserve">As guideline, </w:t>
      </w:r>
      <w:r w:rsidR="00E555E9" w:rsidRPr="000151E1">
        <w:rPr>
          <w:rFonts w:eastAsiaTheme="minorEastAsia" w:cs="v4.2.0"/>
          <w:sz w:val="21"/>
          <w:szCs w:val="21"/>
          <w:lang w:eastAsia="zh-CN"/>
        </w:rPr>
        <w:t>RAN4’s design shall not contradict RAN2 agreements on MO signalling,</w:t>
      </w:r>
      <w:bookmarkEnd w:id="1"/>
      <w:r w:rsidR="00E555E9" w:rsidRPr="000151E1">
        <w:rPr>
          <w:rFonts w:eastAsiaTheme="minorEastAsia" w:cs="v4.2.0"/>
          <w:sz w:val="21"/>
          <w:szCs w:val="21"/>
          <w:lang w:eastAsia="zh-CN"/>
        </w:rPr>
        <w:t xml:space="preserve"> and shall not impact RAN1’s agreement on the definition of the same MO. </w:t>
      </w:r>
    </w:p>
    <w:p w:rsidR="00E555E9" w:rsidRPr="000151E1" w:rsidRDefault="00424C7A" w:rsidP="000151E1">
      <w:pPr>
        <w:jc w:val="both"/>
        <w:rPr>
          <w:rFonts w:eastAsiaTheme="minorEastAsia"/>
          <w:sz w:val="21"/>
          <w:szCs w:val="21"/>
          <w:lang w:eastAsia="zh-CN"/>
        </w:rPr>
      </w:pPr>
      <w:r w:rsidRPr="000151E1">
        <w:rPr>
          <w:rFonts w:eastAsiaTheme="minorEastAsia" w:hint="eastAsia"/>
          <w:sz w:val="21"/>
          <w:szCs w:val="21"/>
          <w:lang w:eastAsia="zh-CN"/>
        </w:rPr>
        <w:t>From RAN1</w:t>
      </w:r>
      <w:r w:rsidRPr="000151E1">
        <w:rPr>
          <w:rFonts w:eastAsiaTheme="minorEastAsia"/>
          <w:sz w:val="21"/>
          <w:szCs w:val="21"/>
          <w:lang w:eastAsia="zh-CN"/>
        </w:rPr>
        <w:t>’s perspective,</w:t>
      </w:r>
      <w:r w:rsidRPr="000151E1">
        <w:rPr>
          <w:sz w:val="21"/>
          <w:szCs w:val="21"/>
        </w:rPr>
        <w:t xml:space="preserve"> a frequency layer is defined with the same SCS and CP type</w:t>
      </w:r>
      <w:r w:rsidRPr="000151E1">
        <w:rPr>
          <w:rFonts w:hint="eastAsia"/>
          <w:sz w:val="21"/>
          <w:szCs w:val="21"/>
        </w:rPr>
        <w:t xml:space="preserve">, </w:t>
      </w:r>
      <w:r w:rsidRPr="000151E1">
        <w:rPr>
          <w:sz w:val="21"/>
          <w:szCs w:val="21"/>
        </w:rPr>
        <w:t xml:space="preserve">the same centre frequency, the same point-A, and FFS details on configured BW. So a MO configured with several CSI-RS resources with different BW may be counted as one </w:t>
      </w:r>
      <w:r w:rsidRPr="000151E1">
        <w:rPr>
          <w:rFonts w:eastAsiaTheme="minorEastAsia"/>
          <w:sz w:val="21"/>
          <w:szCs w:val="21"/>
          <w:lang w:eastAsia="zh-CN"/>
        </w:rPr>
        <w:t xml:space="preserve">frequency layer.  </w:t>
      </w:r>
    </w:p>
    <w:p w:rsidR="00720270" w:rsidRDefault="00720270" w:rsidP="000151E1">
      <w:pPr>
        <w:jc w:val="both"/>
        <w:rPr>
          <w:rFonts w:eastAsiaTheme="minorEastAsia" w:cs="v4.2.0"/>
          <w:sz w:val="21"/>
          <w:szCs w:val="21"/>
          <w:lang w:eastAsia="zh-CN"/>
        </w:rPr>
      </w:pPr>
      <w:r w:rsidRPr="000151E1">
        <w:rPr>
          <w:rFonts w:eastAsiaTheme="minorEastAsia" w:cs="v4.2.0"/>
          <w:sz w:val="21"/>
          <w:szCs w:val="21"/>
          <w:lang w:eastAsia="zh-CN"/>
        </w:rPr>
        <w:t>From RAN2’s perspective,</w:t>
      </w:r>
      <w:r w:rsidR="007D31AB" w:rsidRPr="000151E1">
        <w:rPr>
          <w:rFonts w:eastAsiaTheme="minorEastAsia" w:cs="v4.2.0"/>
          <w:sz w:val="21"/>
          <w:szCs w:val="21"/>
          <w:lang w:eastAsia="zh-CN"/>
        </w:rPr>
        <w:t xml:space="preserve"> </w:t>
      </w:r>
      <w:r w:rsidR="00155CEA" w:rsidRPr="000151E1">
        <w:rPr>
          <w:rFonts w:eastAsiaTheme="minorEastAsia" w:cs="v4.2.0"/>
          <w:sz w:val="21"/>
          <w:szCs w:val="21"/>
          <w:lang w:eastAsia="zh-CN"/>
        </w:rPr>
        <w:t>a</w:t>
      </w:r>
      <w:r w:rsidR="008115A7" w:rsidRPr="000151E1">
        <w:rPr>
          <w:rFonts w:eastAsiaTheme="minorEastAsia" w:cs="v4.2.0"/>
          <w:sz w:val="21"/>
          <w:szCs w:val="21"/>
          <w:lang w:eastAsia="zh-CN"/>
        </w:rPr>
        <w:t>n</w:t>
      </w:r>
      <w:r w:rsidRPr="000151E1">
        <w:rPr>
          <w:rFonts w:eastAsiaTheme="minorEastAsia" w:cs="v4.2.0"/>
          <w:sz w:val="21"/>
          <w:szCs w:val="21"/>
          <w:lang w:eastAsia="zh-CN"/>
        </w:rPr>
        <w:t xml:space="preserve"> MO can be configured for both intra-frequency </w:t>
      </w:r>
      <w:r w:rsidR="00487CCF" w:rsidRPr="000151E1">
        <w:rPr>
          <w:rFonts w:eastAsiaTheme="minorEastAsia" w:cs="v4.2.0"/>
          <w:sz w:val="21"/>
          <w:szCs w:val="21"/>
          <w:lang w:eastAsia="zh-CN"/>
        </w:rPr>
        <w:t xml:space="preserve">and inter-frequency measurement, </w:t>
      </w:r>
      <w:r w:rsidR="008115A7" w:rsidRPr="000151E1">
        <w:rPr>
          <w:rFonts w:eastAsiaTheme="minorEastAsia" w:cs="v4.2.0"/>
          <w:sz w:val="21"/>
          <w:szCs w:val="21"/>
          <w:lang w:eastAsia="zh-CN"/>
        </w:rPr>
        <w:t>and</w:t>
      </w:r>
      <w:r w:rsidR="00597721" w:rsidRPr="000151E1">
        <w:rPr>
          <w:rFonts w:eastAsiaTheme="minorEastAsia" w:cs="v4.2.0"/>
          <w:sz w:val="21"/>
          <w:szCs w:val="21"/>
          <w:lang w:eastAsia="zh-CN"/>
        </w:rPr>
        <w:t xml:space="preserve"> different</w:t>
      </w:r>
      <w:r w:rsidR="00487CCF" w:rsidRPr="000151E1">
        <w:rPr>
          <w:rFonts w:eastAsiaTheme="minorEastAsia" w:cs="v4.2.0"/>
          <w:sz w:val="21"/>
          <w:szCs w:val="21"/>
          <w:lang w:eastAsia="zh-CN"/>
        </w:rPr>
        <w:t xml:space="preserve"> </w:t>
      </w:r>
      <w:r w:rsidRPr="000151E1">
        <w:rPr>
          <w:rFonts w:eastAsiaTheme="minorEastAsia" w:cs="v4.2.0"/>
          <w:sz w:val="21"/>
          <w:szCs w:val="21"/>
          <w:lang w:eastAsia="zh-CN"/>
        </w:rPr>
        <w:t>CSI-RS resource</w:t>
      </w:r>
      <w:r w:rsidR="007D31AB" w:rsidRPr="000151E1">
        <w:rPr>
          <w:rFonts w:eastAsiaTheme="minorEastAsia" w:cs="v4.2.0"/>
          <w:sz w:val="21"/>
          <w:szCs w:val="21"/>
          <w:lang w:eastAsia="zh-CN"/>
        </w:rPr>
        <w:t>s</w:t>
      </w:r>
      <w:r w:rsidR="00487CCF" w:rsidRPr="000151E1">
        <w:rPr>
          <w:rFonts w:eastAsiaTheme="minorEastAsia" w:cs="v4.2.0"/>
          <w:sz w:val="21"/>
          <w:szCs w:val="21"/>
          <w:lang w:eastAsia="zh-CN"/>
        </w:rPr>
        <w:t xml:space="preserve"> can be configured </w:t>
      </w:r>
      <w:r w:rsidR="007D31AB" w:rsidRPr="000151E1">
        <w:rPr>
          <w:rFonts w:eastAsiaTheme="minorEastAsia" w:cs="v4.2.0"/>
          <w:sz w:val="21"/>
          <w:szCs w:val="21"/>
          <w:lang w:eastAsia="zh-CN"/>
        </w:rPr>
        <w:t xml:space="preserve">for different layers for different cells </w:t>
      </w:r>
      <w:r w:rsidR="00487CCF" w:rsidRPr="000151E1">
        <w:rPr>
          <w:rFonts w:eastAsiaTheme="minorEastAsia" w:cs="v4.2.0"/>
          <w:sz w:val="21"/>
          <w:szCs w:val="21"/>
          <w:lang w:eastAsia="zh-CN"/>
        </w:rPr>
        <w:t>with different bandwidth</w:t>
      </w:r>
      <w:r w:rsidR="005B2FD8" w:rsidRPr="000151E1">
        <w:rPr>
          <w:rFonts w:eastAsiaTheme="minorEastAsia" w:cs="v4.2.0"/>
          <w:sz w:val="21"/>
          <w:szCs w:val="21"/>
          <w:lang w:eastAsia="zh-CN"/>
        </w:rPr>
        <w:t>.</w:t>
      </w:r>
    </w:p>
    <w:p w:rsidR="000151E1" w:rsidRPr="000151E1" w:rsidRDefault="000151E1" w:rsidP="005C338B">
      <w:pPr>
        <w:ind w:leftChars="100" w:left="200"/>
        <w:jc w:val="both"/>
        <w:rPr>
          <w:rFonts w:eastAsiaTheme="minorEastAsia" w:cs="v4.2.0"/>
          <w:sz w:val="21"/>
          <w:szCs w:val="21"/>
          <w:lang w:eastAsia="zh-CN"/>
        </w:rPr>
      </w:pPr>
      <w:r w:rsidRPr="000151E1">
        <w:rPr>
          <w:rFonts w:eastAsiaTheme="minorEastAsia" w:cs="v4.2.0"/>
          <w:noProof/>
          <w:sz w:val="21"/>
          <w:szCs w:val="21"/>
          <w:lang w:val="en-US" w:eastAsia="zh-CN"/>
        </w:rPr>
        <mc:AlternateContent>
          <mc:Choice Requires="wps">
            <w:drawing>
              <wp:inline distT="0" distB="0" distL="0" distR="0">
                <wp:extent cx="5544355" cy="714777"/>
                <wp:effectExtent l="0" t="0" r="1841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355" cy="714777"/>
                        </a:xfrm>
                        <a:prstGeom prst="rect">
                          <a:avLst/>
                        </a:prstGeom>
                        <a:solidFill>
                          <a:srgbClr val="FFFFFF"/>
                        </a:solidFill>
                        <a:ln w="9525">
                          <a:solidFill>
                            <a:srgbClr val="000000"/>
                          </a:solidFill>
                          <a:miter lim="800000"/>
                          <a:headEnd/>
                          <a:tailEnd/>
                        </a:ln>
                      </wps:spPr>
                      <wps:txbx>
                        <w:txbxContent>
                          <w:p w:rsidR="000151E1" w:rsidRPr="00993EE6" w:rsidRDefault="000151E1" w:rsidP="000151E1">
                            <w:pPr>
                              <w:rPr>
                                <w:i/>
                              </w:rPr>
                            </w:pPr>
                            <w:r w:rsidRPr="00993EE6">
                              <w:rPr>
                                <w:i/>
                              </w:rPr>
                              <w:t>For CSI-RS resources, the network applies the procedure as follows:</w:t>
                            </w:r>
                          </w:p>
                          <w:p w:rsidR="000151E1" w:rsidRPr="000151E1" w:rsidRDefault="000151E1" w:rsidP="000151E1">
                            <w:pPr>
                              <w:pStyle w:val="B1"/>
                              <w:rPr>
                                <w:rFonts w:ascii="Times New Roman" w:eastAsia="Times New Roman" w:hAnsi="Times New Roman" w:cs="Times New Roman"/>
                                <w:i/>
                                <w:kern w:val="0"/>
                                <w:sz w:val="20"/>
                                <w:szCs w:val="20"/>
                                <w:lang w:eastAsia="ko-KR"/>
                              </w:rPr>
                            </w:pPr>
                            <w:r w:rsidRPr="00993EE6">
                              <w:rPr>
                                <w:rFonts w:ascii="Times New Roman" w:eastAsia="Times New Roman" w:hAnsi="Times New Roman" w:cs="Times New Roman"/>
                                <w:i/>
                                <w:kern w:val="0"/>
                                <w:sz w:val="20"/>
                                <w:szCs w:val="20"/>
                                <w:lang w:eastAsia="ko-KR"/>
                              </w:rPr>
                              <w:t>-</w:t>
                            </w:r>
                            <w:r w:rsidRPr="00993EE6">
                              <w:rPr>
                                <w:rFonts w:ascii="Times New Roman" w:eastAsia="Times New Roman" w:hAnsi="Times New Roman" w:cs="Times New Roman"/>
                                <w:i/>
                                <w:kern w:val="0"/>
                                <w:sz w:val="20"/>
                                <w:szCs w:val="20"/>
                                <w:lang w:eastAsia="ko-KR"/>
                              </w:rPr>
                              <w:tab/>
                              <w:t>to ensure that all CSI-RS resources configured in each measurement object have the same center frequency, (startPRB+floor(nrofPRBs/2))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6.55pt;height:5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">
                <v:textbox>
                  <w:txbxContent>
                    <w:p w:rsidR="000151E1" w:rsidRPr="00993EE6" w:rsidRDefault="000151E1" w:rsidP="000151E1">
                      <w:pPr>
                        <w:rPr>
                          <w:i/>
                        </w:rPr>
                      </w:pPr>
                      <w:r w:rsidRPr="00993EE6">
                        <w:rPr>
                          <w:i/>
                        </w:rPr>
                        <w:t>For CSI-RS resources, the network applies the procedure as follows:</w:t>
                      </w:r>
                    </w:p>
                    <w:p w:rsidR="000151E1" w:rsidRPr="000151E1" w:rsidRDefault="000151E1" w:rsidP="000151E1">
                      <w:pPr>
                        <w:pStyle w:val="B1"/>
                        <w:rPr>
                          <w:rFonts w:ascii="Times New Roman" w:eastAsia="Times New Roman" w:hAnsi="Times New Roman" w:cs="Times New Roman" w:hint="eastAsia"/>
                          <w:i/>
                          <w:kern w:val="0"/>
                          <w:sz w:val="20"/>
                          <w:szCs w:val="20"/>
                          <w:lang w:eastAsia="ko-KR"/>
                        </w:rPr>
                      </w:pPr>
                      <w:r w:rsidRPr="00993EE6">
                        <w:rPr>
                          <w:rFonts w:ascii="Times New Roman" w:eastAsia="Times New Roman" w:hAnsi="Times New Roman" w:cs="Times New Roman"/>
                          <w:i/>
                          <w:kern w:val="0"/>
                          <w:sz w:val="20"/>
                          <w:szCs w:val="20"/>
                          <w:lang w:eastAsia="ko-KR"/>
                        </w:rPr>
                        <w:t>-</w:t>
                      </w:r>
                      <w:r w:rsidRPr="00993EE6">
                        <w:rPr>
                          <w:rFonts w:ascii="Times New Roman" w:eastAsia="Times New Roman" w:hAnsi="Times New Roman" w:cs="Times New Roman"/>
                          <w:i/>
                          <w:kern w:val="0"/>
                          <w:sz w:val="20"/>
                          <w:szCs w:val="20"/>
                          <w:lang w:eastAsia="ko-KR"/>
                        </w:rPr>
                        <w:tab/>
                        <w:t>to ensure that all CSI-RS resources configured in each measurement object have the same center frequency, (startPRB+floor(nrofPRBs/2))</w:t>
                      </w:r>
                    </w:p>
                  </w:txbxContent>
                </v:textbox>
                <w10:anchorlock/>
              </v:shape>
            </w:pict>
          </mc:Fallback>
        </mc:AlternateContent>
      </w:r>
    </w:p>
    <w:p w:rsidR="00155CEA" w:rsidRPr="000151E1" w:rsidRDefault="00155CEA" w:rsidP="005C338B">
      <w:pPr>
        <w:overflowPunct/>
        <w:autoSpaceDE/>
        <w:autoSpaceDN/>
        <w:adjustRightInd/>
        <w:spacing w:after="120"/>
        <w:ind w:leftChars="200" w:left="400"/>
        <w:jc w:val="both"/>
        <w:textAlignment w:val="auto"/>
        <w:rPr>
          <w:sz w:val="21"/>
          <w:szCs w:val="21"/>
          <w:lang w:val="en-US"/>
        </w:rPr>
      </w:pPr>
      <w:r w:rsidRPr="000151E1">
        <w:rPr>
          <w:noProof/>
          <w:sz w:val="21"/>
          <w:szCs w:val="21"/>
          <w:lang w:val="en-US" w:eastAsia="zh-CN"/>
        </w:rPr>
        <w:lastRenderedPageBreak/>
        <mc:AlternateContent>
          <mc:Choice Requires="wps">
            <w:drawing>
              <wp:inline distT="0" distB="0" distL="0" distR="0">
                <wp:extent cx="5539839" cy="1532586"/>
                <wp:effectExtent l="0" t="0" r="2286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839" cy="1532586"/>
                        </a:xfrm>
                        <a:prstGeom prst="rect">
                          <a:avLst/>
                        </a:prstGeom>
                        <a:solidFill>
                          <a:srgbClr val="FFFFFF"/>
                        </a:solidFill>
                        <a:ln w="6350">
                          <a:solidFill>
                            <a:srgbClr val="000000"/>
                          </a:solidFill>
                          <a:miter lim="800000"/>
                          <a:headEnd/>
                          <a:tailEnd/>
                        </a:ln>
                      </wps:spPr>
                      <wps:txbx>
                        <w:txbxContent>
                          <w:p w:rsidR="00993EE6" w:rsidRDefault="00993EE6" w:rsidP="00993EE6">
                            <w:pPr>
                              <w:pStyle w:val="TAL"/>
                              <w:rPr>
                                <w:b/>
                                <w:i/>
                                <w:szCs w:val="22"/>
                                <w:lang w:val="en-GB" w:eastAsia="ja-JP"/>
                              </w:rPr>
                            </w:pPr>
                            <w:bookmarkStart w:id="2" w:name="_Hlk524341368"/>
                            <w:r w:rsidRPr="00325D1F">
                              <w:rPr>
                                <w:b/>
                                <w:i/>
                                <w:szCs w:val="22"/>
                                <w:lang w:val="en-GB" w:eastAsia="ja-JP"/>
                              </w:rPr>
                              <w:t>servingCellMO</w:t>
                            </w:r>
                          </w:p>
                          <w:p w:rsidR="00993EE6" w:rsidRPr="00325D1F" w:rsidRDefault="00993EE6" w:rsidP="00993EE6">
                            <w:pPr>
                              <w:pStyle w:val="TAL"/>
                              <w:rPr>
                                <w:b/>
                                <w:i/>
                                <w:szCs w:val="22"/>
                                <w:lang w:val="en-GB" w:eastAsia="ja-JP"/>
                              </w:rPr>
                            </w:pPr>
                          </w:p>
                          <w:p w:rsidR="00155CEA" w:rsidRPr="00993EE6" w:rsidRDefault="00993EE6" w:rsidP="00993EE6">
                            <w:pPr>
                              <w:jc w:val="both"/>
                              <w:rPr>
                                <w:rFonts w:eastAsiaTheme="minorEastAsia" w:cs="v4.2.0"/>
                                <w:i/>
                                <w:highlight w:val="yellow"/>
                                <w:lang w:eastAsia="zh-CN"/>
                              </w:rPr>
                            </w:pPr>
                            <w:r w:rsidRPr="00325D1F">
                              <w:rPr>
                                <w:i/>
                                <w:szCs w:val="22"/>
                                <w:lang w:eastAsia="ja-JP"/>
                              </w:rPr>
                              <w:t xml:space="preserve">measObjectId </w:t>
                            </w:r>
                            <w:r w:rsidRPr="00325D1F">
                              <w:rPr>
                                <w:szCs w:val="22"/>
                                <w:lang w:eastAsia="ja-JP"/>
                              </w:rPr>
                              <w:t xml:space="preserve">of the </w:t>
                            </w:r>
                            <w:r w:rsidRPr="00325D1F">
                              <w:rPr>
                                <w:i/>
                                <w:szCs w:val="22"/>
                                <w:lang w:eastAsia="ja-JP"/>
                              </w:rPr>
                              <w:t>MeasObjectNR</w:t>
                            </w:r>
                            <w:r w:rsidRPr="00325D1F">
                              <w:rPr>
                                <w:szCs w:val="22"/>
                                <w:lang w:eastAsia="ja-JP"/>
                              </w:rPr>
                              <w:t xml:space="preserve"> in </w:t>
                            </w:r>
                            <w:r w:rsidRPr="00325D1F">
                              <w:rPr>
                                <w:i/>
                                <w:lang w:eastAsia="ja-JP"/>
                              </w:rPr>
                              <w:t>MeasConfig</w:t>
                            </w:r>
                            <w:r w:rsidRPr="00325D1F">
                              <w:rPr>
                                <w:lang w:eastAsia="ja-JP"/>
                              </w:rPr>
                              <w:t xml:space="preserve"> which is </w:t>
                            </w:r>
                            <w:r w:rsidRPr="00325D1F">
                              <w:rPr>
                                <w:szCs w:val="22"/>
                                <w:lang w:eastAsia="ja-JP"/>
                              </w:rPr>
                              <w:t xml:space="preserve">associated to the serving cell. For this </w:t>
                            </w:r>
                            <w:r w:rsidRPr="00325D1F">
                              <w:rPr>
                                <w:i/>
                                <w:szCs w:val="22"/>
                                <w:lang w:eastAsia="ja-JP"/>
                              </w:rPr>
                              <w:t>MeasObjectNR</w:t>
                            </w:r>
                            <w:r w:rsidRPr="00325D1F">
                              <w:rPr>
                                <w:szCs w:val="22"/>
                                <w:lang w:eastAsia="ja-JP"/>
                              </w:rPr>
                              <w:t xml:space="preserve">, the following relationship applies between this MeasObjectNR and </w:t>
                            </w:r>
                            <w:r w:rsidRPr="00325D1F">
                              <w:rPr>
                                <w:i/>
                                <w:szCs w:val="22"/>
                                <w:lang w:eastAsia="ja-JP"/>
                              </w:rPr>
                              <w:t>frequencyInfoDL</w:t>
                            </w:r>
                            <w:r w:rsidRPr="00325D1F">
                              <w:rPr>
                                <w:szCs w:val="22"/>
                                <w:lang w:eastAsia="ja-JP"/>
                              </w:rPr>
                              <w:t xml:space="preserve"> in </w:t>
                            </w:r>
                            <w:r w:rsidRPr="00325D1F">
                              <w:rPr>
                                <w:i/>
                                <w:szCs w:val="22"/>
                                <w:lang w:eastAsia="ja-JP"/>
                              </w:rPr>
                              <w:t>ServingCellConfigCommon</w:t>
                            </w:r>
                            <w:r w:rsidRPr="00325D1F">
                              <w:rPr>
                                <w:szCs w:val="22"/>
                                <w:lang w:eastAsia="ja-JP"/>
                              </w:rPr>
                              <w:t xml:space="preserve"> of the serving cell: if </w:t>
                            </w:r>
                            <w:r w:rsidRPr="00325D1F">
                              <w:rPr>
                                <w:i/>
                                <w:szCs w:val="22"/>
                                <w:lang w:eastAsia="ja-JP"/>
                              </w:rPr>
                              <w:t>ssbFrequency</w:t>
                            </w:r>
                            <w:r w:rsidRPr="00325D1F">
                              <w:rPr>
                                <w:szCs w:val="22"/>
                                <w:lang w:eastAsia="ja-JP"/>
                              </w:rPr>
                              <w:t xml:space="preserve"> is configured, its value is the same as the </w:t>
                            </w:r>
                            <w:r w:rsidRPr="00325D1F">
                              <w:rPr>
                                <w:i/>
                                <w:lang w:eastAsia="ja-JP"/>
                              </w:rPr>
                              <w:t>absoluteFrequencySSB</w:t>
                            </w:r>
                            <w:r w:rsidRPr="00325D1F">
                              <w:rPr>
                                <w:lang w:eastAsia="ja-JP"/>
                              </w:rPr>
                              <w:t xml:space="preserve"> and if </w:t>
                            </w:r>
                            <w:r w:rsidRPr="00325D1F">
                              <w:rPr>
                                <w:i/>
                                <w:lang w:eastAsia="ja-JP"/>
                              </w:rPr>
                              <w:t>csi-rs-ResourceConfigMobility</w:t>
                            </w:r>
                            <w:r w:rsidRPr="00325D1F">
                              <w:rPr>
                                <w:lang w:eastAsia="ja-JP"/>
                              </w:rPr>
                              <w:t xml:space="preserve"> is configured, the value of its </w:t>
                            </w:r>
                            <w:r w:rsidRPr="00325D1F">
                              <w:rPr>
                                <w:i/>
                                <w:lang w:eastAsia="ja-JP"/>
                              </w:rPr>
                              <w:t>subcarrierSpacing</w:t>
                            </w:r>
                            <w:r w:rsidRPr="00325D1F">
                              <w:rPr>
                                <w:lang w:eastAsia="ja-JP"/>
                              </w:rPr>
                              <w:t xml:space="preserve"> is present in one entry of the </w:t>
                            </w:r>
                            <w:r w:rsidRPr="00325D1F">
                              <w:rPr>
                                <w:i/>
                                <w:lang w:eastAsia="ja-JP"/>
                              </w:rPr>
                              <w:t>scs-SpecificCarrierList</w:t>
                            </w:r>
                            <w:r w:rsidRPr="00325D1F">
                              <w:rPr>
                                <w:lang w:eastAsia="ja-JP"/>
                              </w:rPr>
                              <w:t xml:space="preserve">, </w:t>
                            </w:r>
                            <w:r w:rsidRPr="00325D1F">
                              <w:rPr>
                                <w:i/>
                                <w:lang w:eastAsia="ja-JP"/>
                              </w:rPr>
                              <w:t>csi-RS-</w:t>
                            </w:r>
                            <w:r w:rsidRPr="00325D1F">
                              <w:rPr>
                                <w:i/>
                              </w:rPr>
                              <w:t>Cell</w:t>
                            </w:r>
                            <w:r w:rsidRPr="00325D1F">
                              <w:rPr>
                                <w:i/>
                                <w:lang w:eastAsia="ja-JP"/>
                              </w:rPr>
                              <w:t>ListMobility</w:t>
                            </w:r>
                            <w:r w:rsidRPr="00325D1F">
                              <w:rPr>
                                <w:lang w:eastAsia="ja-JP"/>
                              </w:rPr>
                              <w:t xml:space="preserve"> includes an entry corresponding to the serving cell (with </w:t>
                            </w:r>
                            <w:r w:rsidRPr="00325D1F">
                              <w:rPr>
                                <w:i/>
                                <w:lang w:eastAsia="ja-JP"/>
                              </w:rPr>
                              <w:t>cellId</w:t>
                            </w:r>
                            <w:r w:rsidRPr="00325D1F">
                              <w:rPr>
                                <w:lang w:eastAsia="ja-JP"/>
                              </w:rPr>
                              <w:t xml:space="preserve"> equal to </w:t>
                            </w:r>
                            <w:r w:rsidRPr="00325D1F">
                              <w:rPr>
                                <w:i/>
                                <w:lang w:eastAsia="ja-JP"/>
                              </w:rPr>
                              <w:t>physCellId</w:t>
                            </w:r>
                            <w:r w:rsidRPr="00325D1F">
                              <w:rPr>
                                <w:lang w:eastAsia="ja-JP"/>
                              </w:rPr>
                              <w:t xml:space="preserve"> in </w:t>
                            </w:r>
                            <w:r w:rsidRPr="00325D1F">
                              <w:rPr>
                                <w:i/>
                                <w:lang w:eastAsia="ja-JP"/>
                              </w:rPr>
                              <w:t>ServingCellConfigCommon</w:t>
                            </w:r>
                            <w:r w:rsidRPr="00325D1F">
                              <w:rPr>
                                <w:lang w:eastAsia="ja-JP"/>
                              </w:rPr>
                              <w:t xml:space="preserve">) and the frequency range indicated by the </w:t>
                            </w:r>
                            <w:r w:rsidRPr="00325D1F">
                              <w:rPr>
                                <w:i/>
                                <w:lang w:eastAsia="ja-JP"/>
                              </w:rPr>
                              <w:t>csi-rs-MeasurementBW</w:t>
                            </w:r>
                            <w:r w:rsidRPr="00325D1F">
                              <w:rPr>
                                <w:lang w:eastAsia="ja-JP"/>
                              </w:rPr>
                              <w:t xml:space="preserve"> of the entry in </w:t>
                            </w:r>
                            <w:r w:rsidRPr="00325D1F">
                              <w:rPr>
                                <w:i/>
                                <w:lang w:eastAsia="ja-JP"/>
                              </w:rPr>
                              <w:t>csi-RS-</w:t>
                            </w:r>
                            <w:r w:rsidRPr="00325D1F">
                              <w:rPr>
                                <w:i/>
                              </w:rPr>
                              <w:t>Cell</w:t>
                            </w:r>
                            <w:r w:rsidRPr="00325D1F">
                              <w:rPr>
                                <w:i/>
                                <w:lang w:eastAsia="ja-JP"/>
                              </w:rPr>
                              <w:t>ListMobility</w:t>
                            </w:r>
                            <w:r w:rsidRPr="00325D1F">
                              <w:rPr>
                                <w:lang w:eastAsia="ja-JP"/>
                              </w:rPr>
                              <w:t xml:space="preserve"> is included in the frequency range indicated by in the entry of the </w:t>
                            </w:r>
                            <w:r w:rsidRPr="00325D1F">
                              <w:rPr>
                                <w:i/>
                                <w:lang w:eastAsia="ja-JP"/>
                              </w:rPr>
                              <w:t>scs-SpecificCarrierList</w:t>
                            </w:r>
                            <w:r w:rsidRPr="00325D1F">
                              <w:rPr>
                                <w:lang w:eastAsia="ja-JP"/>
                              </w:rPr>
                              <w:t>.</w:t>
                            </w:r>
                            <w:bookmarkEnd w:id="2"/>
                            <w:r w:rsidRPr="00325D1F">
                              <w:rPr>
                                <w:lang w:eastAsia="ja-JP"/>
                              </w:rPr>
                              <w:t xml:space="preserve">   </w:t>
                            </w:r>
                          </w:p>
                        </w:txbxContent>
                      </wps:txbx>
                      <wps:bodyPr rot="0" vert="horz" wrap="square" lIns="91440" tIns="45720" rIns="91440" bIns="45720" anchor="t" anchorCtr="0">
                        <a:noAutofit/>
                      </wps:bodyPr>
                    </wps:wsp>
                  </a:graphicData>
                </a:graphic>
              </wp:inline>
            </w:drawing>
          </mc:Choice>
          <mc:Fallback>
            <w:pict>
              <v:shape id="_x0000_s1027" type="#_x0000_t202" style="width:436.2pt;height:1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" strokeweight=".5pt">
                <v:textbox>
                  <w:txbxContent>
                    <w:p w:rsidR="00993EE6" w:rsidRDefault="00993EE6" w:rsidP="00993EE6">
                      <w:pPr>
                        <w:pStyle w:val="TAL"/>
                        <w:rPr>
                          <w:b/>
                          <w:i/>
                          <w:szCs w:val="22"/>
                          <w:lang w:val="en-GB" w:eastAsia="ja-JP"/>
                        </w:rPr>
                      </w:pPr>
                      <w:bookmarkStart w:id="2" w:name="_Hlk524341368"/>
                      <w:r w:rsidRPr="00325D1F">
                        <w:rPr>
                          <w:b/>
                          <w:i/>
                          <w:szCs w:val="22"/>
                          <w:lang w:val="en-GB" w:eastAsia="ja-JP"/>
                        </w:rPr>
                        <w:t>servingCellMO</w:t>
                      </w:r>
                    </w:p>
                    <w:p w:rsidR="00993EE6" w:rsidRPr="00325D1F" w:rsidRDefault="00993EE6" w:rsidP="00993EE6">
                      <w:pPr>
                        <w:pStyle w:val="TAL"/>
                        <w:rPr>
                          <w:b/>
                          <w:i/>
                          <w:szCs w:val="22"/>
                          <w:lang w:val="en-GB" w:eastAsia="ja-JP"/>
                        </w:rPr>
                      </w:pPr>
                    </w:p>
                    <w:p w:rsidR="00155CEA" w:rsidRPr="00993EE6" w:rsidRDefault="00993EE6" w:rsidP="00993EE6">
                      <w:pPr>
                        <w:jc w:val="both"/>
                        <w:rPr>
                          <w:rFonts w:eastAsiaTheme="minorEastAsia" w:cs="v4.2.0"/>
                          <w:i/>
                          <w:highlight w:val="yellow"/>
                          <w:lang w:eastAsia="zh-CN"/>
                        </w:rPr>
                      </w:pPr>
                      <w:r w:rsidRPr="00325D1F">
                        <w:rPr>
                          <w:i/>
                          <w:szCs w:val="22"/>
                          <w:lang w:eastAsia="ja-JP"/>
                        </w:rPr>
                        <w:t xml:space="preserve">measObjectId </w:t>
                      </w:r>
                      <w:r w:rsidRPr="00325D1F">
                        <w:rPr>
                          <w:szCs w:val="22"/>
                          <w:lang w:eastAsia="ja-JP"/>
                        </w:rPr>
                        <w:t xml:space="preserve">of the </w:t>
                      </w:r>
                      <w:r w:rsidRPr="00325D1F">
                        <w:rPr>
                          <w:i/>
                          <w:szCs w:val="22"/>
                          <w:lang w:eastAsia="ja-JP"/>
                        </w:rPr>
                        <w:t>MeasObjectNR</w:t>
                      </w:r>
                      <w:r w:rsidRPr="00325D1F">
                        <w:rPr>
                          <w:szCs w:val="22"/>
                          <w:lang w:eastAsia="ja-JP"/>
                        </w:rPr>
                        <w:t xml:space="preserve"> in </w:t>
                      </w:r>
                      <w:r w:rsidRPr="00325D1F">
                        <w:rPr>
                          <w:i/>
                          <w:lang w:eastAsia="ja-JP"/>
                        </w:rPr>
                        <w:t>MeasConfig</w:t>
                      </w:r>
                      <w:r w:rsidRPr="00325D1F">
                        <w:rPr>
                          <w:lang w:eastAsia="ja-JP"/>
                        </w:rPr>
                        <w:t xml:space="preserve"> which is </w:t>
                      </w:r>
                      <w:r w:rsidRPr="00325D1F">
                        <w:rPr>
                          <w:szCs w:val="22"/>
                          <w:lang w:eastAsia="ja-JP"/>
                        </w:rPr>
                        <w:t xml:space="preserve">associated to the serving cell. For this </w:t>
                      </w:r>
                      <w:r w:rsidRPr="00325D1F">
                        <w:rPr>
                          <w:i/>
                          <w:szCs w:val="22"/>
                          <w:lang w:eastAsia="ja-JP"/>
                        </w:rPr>
                        <w:t>MeasObjectNR</w:t>
                      </w:r>
                      <w:r w:rsidRPr="00325D1F">
                        <w:rPr>
                          <w:szCs w:val="22"/>
                          <w:lang w:eastAsia="ja-JP"/>
                        </w:rPr>
                        <w:t xml:space="preserve">, the following relationship applies between this MeasObjectNR and </w:t>
                      </w:r>
                      <w:r w:rsidRPr="00325D1F">
                        <w:rPr>
                          <w:i/>
                          <w:szCs w:val="22"/>
                          <w:lang w:eastAsia="ja-JP"/>
                        </w:rPr>
                        <w:t>frequencyInfoDL</w:t>
                      </w:r>
                      <w:r w:rsidRPr="00325D1F">
                        <w:rPr>
                          <w:szCs w:val="22"/>
                          <w:lang w:eastAsia="ja-JP"/>
                        </w:rPr>
                        <w:t xml:space="preserve"> in </w:t>
                      </w:r>
                      <w:r w:rsidRPr="00325D1F">
                        <w:rPr>
                          <w:i/>
                          <w:szCs w:val="22"/>
                          <w:lang w:eastAsia="ja-JP"/>
                        </w:rPr>
                        <w:t>ServingCellConfigCommon</w:t>
                      </w:r>
                      <w:r w:rsidRPr="00325D1F">
                        <w:rPr>
                          <w:szCs w:val="22"/>
                          <w:lang w:eastAsia="ja-JP"/>
                        </w:rPr>
                        <w:t xml:space="preserve"> of the serving cell: if </w:t>
                      </w:r>
                      <w:r w:rsidRPr="00325D1F">
                        <w:rPr>
                          <w:i/>
                          <w:szCs w:val="22"/>
                          <w:lang w:eastAsia="ja-JP"/>
                        </w:rPr>
                        <w:t>ssbFrequency</w:t>
                      </w:r>
                      <w:r w:rsidRPr="00325D1F">
                        <w:rPr>
                          <w:szCs w:val="22"/>
                          <w:lang w:eastAsia="ja-JP"/>
                        </w:rPr>
                        <w:t xml:space="preserve"> is configured, its value is the same as the </w:t>
                      </w:r>
                      <w:r w:rsidRPr="00325D1F">
                        <w:rPr>
                          <w:i/>
                          <w:lang w:eastAsia="ja-JP"/>
                        </w:rPr>
                        <w:t>absoluteFrequencySSB</w:t>
                      </w:r>
                      <w:r w:rsidRPr="00325D1F">
                        <w:rPr>
                          <w:lang w:eastAsia="ja-JP"/>
                        </w:rPr>
                        <w:t xml:space="preserve"> and if </w:t>
                      </w:r>
                      <w:r w:rsidRPr="00325D1F">
                        <w:rPr>
                          <w:i/>
                          <w:lang w:eastAsia="ja-JP"/>
                        </w:rPr>
                        <w:t>csi-rs-ResourceConfigMobility</w:t>
                      </w:r>
                      <w:r w:rsidRPr="00325D1F">
                        <w:rPr>
                          <w:lang w:eastAsia="ja-JP"/>
                        </w:rPr>
                        <w:t xml:space="preserve"> is configured, the value of its </w:t>
                      </w:r>
                      <w:r w:rsidRPr="00325D1F">
                        <w:rPr>
                          <w:i/>
                          <w:lang w:eastAsia="ja-JP"/>
                        </w:rPr>
                        <w:t>subcarrierSpacing</w:t>
                      </w:r>
                      <w:r w:rsidRPr="00325D1F">
                        <w:rPr>
                          <w:lang w:eastAsia="ja-JP"/>
                        </w:rPr>
                        <w:t xml:space="preserve"> is present in one entry of the </w:t>
                      </w:r>
                      <w:r w:rsidRPr="00325D1F">
                        <w:rPr>
                          <w:i/>
                          <w:lang w:eastAsia="ja-JP"/>
                        </w:rPr>
                        <w:t>scs-SpecificCarrierList</w:t>
                      </w:r>
                      <w:r w:rsidRPr="00325D1F">
                        <w:rPr>
                          <w:lang w:eastAsia="ja-JP"/>
                        </w:rPr>
                        <w:t xml:space="preserve">, </w:t>
                      </w:r>
                      <w:r w:rsidRPr="00325D1F">
                        <w:rPr>
                          <w:i/>
                          <w:lang w:eastAsia="ja-JP"/>
                        </w:rPr>
                        <w:t>csi-RS-</w:t>
                      </w:r>
                      <w:r w:rsidRPr="00325D1F">
                        <w:rPr>
                          <w:i/>
                        </w:rPr>
                        <w:t>Cell</w:t>
                      </w:r>
                      <w:r w:rsidRPr="00325D1F">
                        <w:rPr>
                          <w:i/>
                          <w:lang w:eastAsia="ja-JP"/>
                        </w:rPr>
                        <w:t>ListMobility</w:t>
                      </w:r>
                      <w:r w:rsidRPr="00325D1F">
                        <w:rPr>
                          <w:lang w:eastAsia="ja-JP"/>
                        </w:rPr>
                        <w:t xml:space="preserve"> includes an entry corresponding to the serving cell (with </w:t>
                      </w:r>
                      <w:r w:rsidRPr="00325D1F">
                        <w:rPr>
                          <w:i/>
                          <w:lang w:eastAsia="ja-JP"/>
                        </w:rPr>
                        <w:t>cellId</w:t>
                      </w:r>
                      <w:r w:rsidRPr="00325D1F">
                        <w:rPr>
                          <w:lang w:eastAsia="ja-JP"/>
                        </w:rPr>
                        <w:t xml:space="preserve"> equal to </w:t>
                      </w:r>
                      <w:r w:rsidRPr="00325D1F">
                        <w:rPr>
                          <w:i/>
                          <w:lang w:eastAsia="ja-JP"/>
                        </w:rPr>
                        <w:t>physCellId</w:t>
                      </w:r>
                      <w:r w:rsidRPr="00325D1F">
                        <w:rPr>
                          <w:lang w:eastAsia="ja-JP"/>
                        </w:rPr>
                        <w:t xml:space="preserve"> in </w:t>
                      </w:r>
                      <w:r w:rsidRPr="00325D1F">
                        <w:rPr>
                          <w:i/>
                          <w:lang w:eastAsia="ja-JP"/>
                        </w:rPr>
                        <w:t>ServingCellConfigCommon</w:t>
                      </w:r>
                      <w:r w:rsidRPr="00325D1F">
                        <w:rPr>
                          <w:lang w:eastAsia="ja-JP"/>
                        </w:rPr>
                        <w:t xml:space="preserve">) and the frequency range indicated by the </w:t>
                      </w:r>
                      <w:r w:rsidRPr="00325D1F">
                        <w:rPr>
                          <w:i/>
                          <w:lang w:eastAsia="ja-JP"/>
                        </w:rPr>
                        <w:t>csi-rs-MeasurementBW</w:t>
                      </w:r>
                      <w:r w:rsidRPr="00325D1F">
                        <w:rPr>
                          <w:lang w:eastAsia="ja-JP"/>
                        </w:rPr>
                        <w:t xml:space="preserve"> of the entry in </w:t>
                      </w:r>
                      <w:r w:rsidRPr="00325D1F">
                        <w:rPr>
                          <w:i/>
                          <w:lang w:eastAsia="ja-JP"/>
                        </w:rPr>
                        <w:t>csi-RS-</w:t>
                      </w:r>
                      <w:r w:rsidRPr="00325D1F">
                        <w:rPr>
                          <w:i/>
                        </w:rPr>
                        <w:t>Cell</w:t>
                      </w:r>
                      <w:r w:rsidRPr="00325D1F">
                        <w:rPr>
                          <w:i/>
                          <w:lang w:eastAsia="ja-JP"/>
                        </w:rPr>
                        <w:t>ListMobility</w:t>
                      </w:r>
                      <w:r w:rsidRPr="00325D1F">
                        <w:rPr>
                          <w:lang w:eastAsia="ja-JP"/>
                        </w:rPr>
                        <w:t xml:space="preserve"> is included in the frequency range indicated by in the entry of the </w:t>
                      </w:r>
                      <w:r w:rsidRPr="00325D1F">
                        <w:rPr>
                          <w:i/>
                          <w:lang w:eastAsia="ja-JP"/>
                        </w:rPr>
                        <w:t>scs-SpecificCarrierList</w:t>
                      </w:r>
                      <w:r w:rsidRPr="00325D1F">
                        <w:rPr>
                          <w:lang w:eastAsia="ja-JP"/>
                        </w:rPr>
                        <w:t>.</w:t>
                      </w:r>
                      <w:bookmarkEnd w:id="2"/>
                      <w:r w:rsidRPr="00325D1F">
                        <w:rPr>
                          <w:lang w:eastAsia="ja-JP"/>
                        </w:rPr>
                        <w:t xml:space="preserve">   </w:t>
                      </w:r>
                    </w:p>
                  </w:txbxContent>
                </v:textbox>
                <w10:anchorlock/>
              </v:shape>
            </w:pict>
          </mc:Fallback>
        </mc:AlternateContent>
      </w:r>
    </w:p>
    <w:p w:rsidR="00424C7A" w:rsidRPr="000151E1" w:rsidRDefault="00424C7A" w:rsidP="00424C7A">
      <w:pPr>
        <w:spacing w:after="0"/>
        <w:jc w:val="both"/>
        <w:rPr>
          <w:sz w:val="21"/>
          <w:szCs w:val="21"/>
          <w:u w:val="single"/>
        </w:rPr>
      </w:pPr>
      <w:r w:rsidRPr="000151E1">
        <w:rPr>
          <w:b/>
          <w:sz w:val="21"/>
          <w:szCs w:val="21"/>
          <w:u w:val="single"/>
        </w:rPr>
        <w:t xml:space="preserve">For </w:t>
      </w:r>
      <w:r w:rsidRPr="000151E1">
        <w:rPr>
          <w:rFonts w:hint="eastAsia"/>
          <w:b/>
          <w:sz w:val="21"/>
          <w:szCs w:val="21"/>
          <w:u w:val="single"/>
        </w:rPr>
        <w:t xml:space="preserve">Case </w:t>
      </w:r>
      <w:r w:rsidR="005C338B" w:rsidRPr="000151E1">
        <w:rPr>
          <w:b/>
          <w:sz w:val="21"/>
          <w:szCs w:val="21"/>
          <w:u w:val="single"/>
        </w:rPr>
        <w:t>A</w:t>
      </w:r>
      <w:r w:rsidRPr="000151E1">
        <w:rPr>
          <w:rFonts w:hint="eastAsia"/>
          <w:b/>
          <w:sz w:val="21"/>
          <w:szCs w:val="21"/>
          <w:u w:val="single"/>
        </w:rPr>
        <w:t>:</w:t>
      </w:r>
      <w:r w:rsidRPr="000151E1">
        <w:rPr>
          <w:rFonts w:hint="eastAsia"/>
          <w:sz w:val="21"/>
          <w:szCs w:val="21"/>
          <w:u w:val="single"/>
        </w:rPr>
        <w:t xml:space="preserve"> all CSI-RS resources in the same MO </w:t>
      </w:r>
      <w:r w:rsidRPr="000151E1">
        <w:rPr>
          <w:sz w:val="21"/>
          <w:szCs w:val="21"/>
          <w:u w:val="single"/>
        </w:rPr>
        <w:t>have t</w:t>
      </w:r>
      <w:r w:rsidRPr="000151E1">
        <w:rPr>
          <w:rFonts w:hint="eastAsia"/>
          <w:sz w:val="21"/>
          <w:szCs w:val="21"/>
          <w:u w:val="single"/>
        </w:rPr>
        <w:t>he same center frequency, BW, SCS, CP type configure</w:t>
      </w:r>
      <w:r w:rsidRPr="000151E1">
        <w:rPr>
          <w:sz w:val="21"/>
          <w:szCs w:val="21"/>
          <w:u w:val="single"/>
        </w:rPr>
        <w:t>d</w:t>
      </w:r>
    </w:p>
    <w:p w:rsidR="00424C7A" w:rsidRPr="000151E1" w:rsidRDefault="00424C7A" w:rsidP="00424C7A">
      <w:pPr>
        <w:ind w:leftChars="100" w:left="200"/>
        <w:jc w:val="both"/>
        <w:rPr>
          <w:rFonts w:eastAsiaTheme="minorEastAsia"/>
          <w:sz w:val="21"/>
          <w:szCs w:val="21"/>
          <w:lang w:eastAsia="zh-CN"/>
        </w:rPr>
      </w:pPr>
      <w:r w:rsidRPr="000151E1">
        <w:rPr>
          <w:rFonts w:eastAsiaTheme="minorEastAsia" w:hint="eastAsia"/>
          <w:sz w:val="21"/>
          <w:szCs w:val="21"/>
          <w:lang w:eastAsia="zh-CN"/>
        </w:rPr>
        <w:t xml:space="preserve">From our side, </w:t>
      </w:r>
      <w:r w:rsidRPr="000151E1">
        <w:rPr>
          <w:rFonts w:eastAsiaTheme="minorEastAsia"/>
          <w:sz w:val="21"/>
          <w:szCs w:val="21"/>
          <w:lang w:eastAsia="zh-CN"/>
        </w:rPr>
        <w:t xml:space="preserve">it shall be intra-frequency measurement for Case </w:t>
      </w:r>
      <w:r w:rsidR="005C338B" w:rsidRPr="000151E1">
        <w:rPr>
          <w:rFonts w:eastAsiaTheme="minorEastAsia"/>
          <w:sz w:val="21"/>
          <w:szCs w:val="21"/>
          <w:lang w:eastAsia="zh-CN"/>
        </w:rPr>
        <w:t>A</w:t>
      </w:r>
      <w:r w:rsidRPr="000151E1">
        <w:rPr>
          <w:rFonts w:eastAsiaTheme="minorEastAsia"/>
          <w:sz w:val="21"/>
          <w:szCs w:val="21"/>
          <w:lang w:eastAsia="zh-CN"/>
        </w:rPr>
        <w:t xml:space="preserve">, and follow the requirements for intra-frequency measurement. </w:t>
      </w:r>
    </w:p>
    <w:p w:rsidR="00424C7A" w:rsidRPr="000151E1" w:rsidRDefault="00424C7A" w:rsidP="00424C7A">
      <w:pPr>
        <w:spacing w:after="0"/>
        <w:jc w:val="both"/>
        <w:rPr>
          <w:sz w:val="21"/>
          <w:szCs w:val="21"/>
          <w:u w:val="single"/>
        </w:rPr>
      </w:pPr>
      <w:r w:rsidRPr="000151E1">
        <w:rPr>
          <w:b/>
          <w:sz w:val="21"/>
          <w:szCs w:val="21"/>
          <w:u w:val="single"/>
        </w:rPr>
        <w:t xml:space="preserve">For </w:t>
      </w:r>
      <w:r w:rsidRPr="000151E1">
        <w:rPr>
          <w:rFonts w:hint="eastAsia"/>
          <w:b/>
          <w:sz w:val="21"/>
          <w:szCs w:val="21"/>
          <w:u w:val="single"/>
        </w:rPr>
        <w:t xml:space="preserve">Case </w:t>
      </w:r>
      <w:r w:rsidR="005C338B" w:rsidRPr="000151E1">
        <w:rPr>
          <w:b/>
          <w:sz w:val="21"/>
          <w:szCs w:val="21"/>
          <w:u w:val="single"/>
        </w:rPr>
        <w:t>B</w:t>
      </w:r>
      <w:r w:rsidRPr="000151E1">
        <w:rPr>
          <w:rFonts w:hint="eastAsia"/>
          <w:b/>
          <w:sz w:val="21"/>
          <w:szCs w:val="21"/>
          <w:u w:val="single"/>
        </w:rPr>
        <w:t>:</w:t>
      </w:r>
      <w:r w:rsidRPr="000151E1">
        <w:rPr>
          <w:rFonts w:hint="eastAsia"/>
          <w:sz w:val="21"/>
          <w:szCs w:val="21"/>
          <w:u w:val="single"/>
        </w:rPr>
        <w:t xml:space="preserve"> all CSI-RS resources in the same MO </w:t>
      </w:r>
      <w:r w:rsidRPr="000151E1">
        <w:rPr>
          <w:sz w:val="21"/>
          <w:szCs w:val="21"/>
          <w:u w:val="single"/>
        </w:rPr>
        <w:t>have t</w:t>
      </w:r>
      <w:r w:rsidRPr="000151E1">
        <w:rPr>
          <w:rFonts w:hint="eastAsia"/>
          <w:sz w:val="21"/>
          <w:szCs w:val="21"/>
          <w:u w:val="single"/>
        </w:rPr>
        <w:t>he same center frequency, SCS, CP type configure</w:t>
      </w:r>
      <w:r w:rsidRPr="000151E1">
        <w:rPr>
          <w:sz w:val="21"/>
          <w:szCs w:val="21"/>
          <w:u w:val="single"/>
        </w:rPr>
        <w:t>d</w:t>
      </w:r>
      <w:r w:rsidRPr="000151E1">
        <w:rPr>
          <w:rFonts w:hint="eastAsia"/>
          <w:sz w:val="21"/>
          <w:szCs w:val="21"/>
          <w:u w:val="single"/>
        </w:rPr>
        <w:t>.</w:t>
      </w:r>
      <w:r w:rsidRPr="000151E1">
        <w:rPr>
          <w:sz w:val="21"/>
          <w:szCs w:val="21"/>
          <w:u w:val="single"/>
        </w:rPr>
        <w:t xml:space="preserve"> BW can be different.</w:t>
      </w:r>
    </w:p>
    <w:p w:rsidR="00A23663" w:rsidRPr="000151E1" w:rsidRDefault="00424C7A" w:rsidP="00424C7A">
      <w:pPr>
        <w:ind w:leftChars="100" w:left="200"/>
        <w:jc w:val="both"/>
        <w:rPr>
          <w:rFonts w:eastAsiaTheme="minorEastAsia" w:cs="v4.2.0"/>
          <w:sz w:val="21"/>
          <w:szCs w:val="21"/>
          <w:lang w:eastAsia="zh-CN"/>
        </w:rPr>
      </w:pPr>
      <w:r w:rsidRPr="000151E1">
        <w:rPr>
          <w:rFonts w:eastAsiaTheme="minorEastAsia" w:hint="eastAsia"/>
          <w:sz w:val="21"/>
          <w:szCs w:val="21"/>
          <w:lang w:eastAsia="zh-CN"/>
        </w:rPr>
        <w:t>From our side,</w:t>
      </w:r>
      <w:r w:rsidR="00E555E9" w:rsidRPr="000151E1">
        <w:rPr>
          <w:rFonts w:eastAsiaTheme="minorEastAsia"/>
          <w:sz w:val="21"/>
          <w:szCs w:val="21"/>
          <w:lang w:eastAsia="zh-CN"/>
        </w:rPr>
        <w:t xml:space="preserve"> there might be both intra-frequency and inter-frequency layer con</w:t>
      </w:r>
      <w:r w:rsidR="00DD2071" w:rsidRPr="000151E1">
        <w:rPr>
          <w:rFonts w:eastAsiaTheme="minorEastAsia"/>
          <w:sz w:val="21"/>
          <w:szCs w:val="21"/>
          <w:lang w:eastAsia="zh-CN"/>
        </w:rPr>
        <w:t xml:space="preserve">figured in the MO. </w:t>
      </w:r>
      <w:r w:rsidRPr="000151E1">
        <w:rPr>
          <w:rFonts w:eastAsiaTheme="minorEastAsia"/>
          <w:sz w:val="21"/>
          <w:szCs w:val="21"/>
          <w:lang w:eastAsia="zh-CN"/>
        </w:rPr>
        <w:t xml:space="preserve">Even though </w:t>
      </w:r>
      <w:r w:rsidRPr="000151E1">
        <w:rPr>
          <w:sz w:val="21"/>
          <w:szCs w:val="21"/>
        </w:rPr>
        <w:t>RAN2 does not</w:t>
      </w:r>
      <w:r w:rsidR="00DD2071" w:rsidRPr="000151E1">
        <w:rPr>
          <w:sz w:val="21"/>
          <w:szCs w:val="21"/>
        </w:rPr>
        <w:t xml:space="preserve"> </w:t>
      </w:r>
      <w:r w:rsidRPr="000151E1">
        <w:rPr>
          <w:sz w:val="21"/>
          <w:szCs w:val="21"/>
        </w:rPr>
        <w:t>restrict</w:t>
      </w:r>
      <w:r w:rsidR="00DD2071" w:rsidRPr="000151E1">
        <w:rPr>
          <w:sz w:val="21"/>
          <w:szCs w:val="21"/>
        </w:rPr>
        <w:t xml:space="preserve"> in the same MO </w:t>
      </w:r>
      <w:r w:rsidRPr="000151E1">
        <w:rPr>
          <w:sz w:val="21"/>
          <w:szCs w:val="21"/>
        </w:rPr>
        <w:t xml:space="preserve">some CSI-RS resources </w:t>
      </w:r>
      <w:r w:rsidR="00DD2071" w:rsidRPr="000151E1">
        <w:rPr>
          <w:sz w:val="21"/>
          <w:szCs w:val="21"/>
        </w:rPr>
        <w:t xml:space="preserve">to be intra-frequency and </w:t>
      </w:r>
      <w:r w:rsidRPr="000151E1">
        <w:rPr>
          <w:sz w:val="21"/>
          <w:szCs w:val="21"/>
        </w:rPr>
        <w:t>the other to be inter-frequency, it would cause the complexity of RAN4</w:t>
      </w:r>
      <w:r w:rsidR="006B5132" w:rsidRPr="000151E1">
        <w:rPr>
          <w:sz w:val="21"/>
          <w:szCs w:val="21"/>
        </w:rPr>
        <w:t xml:space="preserve"> spec</w:t>
      </w:r>
      <w:r w:rsidRPr="000151E1">
        <w:rPr>
          <w:sz w:val="21"/>
          <w:szCs w:val="21"/>
        </w:rPr>
        <w:t>’s requirements</w:t>
      </w:r>
      <w:r w:rsidR="005C338B" w:rsidRPr="000151E1">
        <w:rPr>
          <w:sz w:val="21"/>
          <w:szCs w:val="21"/>
        </w:rPr>
        <w:t xml:space="preserve"> which </w:t>
      </w:r>
      <w:r w:rsidR="005C338B" w:rsidRPr="000151E1">
        <w:rPr>
          <w:rFonts w:eastAsiaTheme="minorEastAsia" w:hint="eastAsia"/>
          <w:sz w:val="21"/>
          <w:szCs w:val="21"/>
          <w:lang w:eastAsia="zh-CN"/>
        </w:rPr>
        <w:t>could be avoid</w:t>
      </w:r>
      <w:r w:rsidR="005C338B" w:rsidRPr="000151E1">
        <w:rPr>
          <w:rFonts w:eastAsiaTheme="minorEastAsia"/>
          <w:sz w:val="21"/>
          <w:szCs w:val="21"/>
          <w:lang w:eastAsia="zh-CN"/>
        </w:rPr>
        <w:t>ed if possible</w:t>
      </w:r>
      <w:r w:rsidR="005C338B" w:rsidRPr="000151E1">
        <w:rPr>
          <w:rFonts w:eastAsiaTheme="minorEastAsia" w:hint="eastAsia"/>
          <w:sz w:val="21"/>
          <w:szCs w:val="21"/>
          <w:lang w:eastAsia="zh-CN"/>
        </w:rPr>
        <w:t xml:space="preserve">. </w:t>
      </w:r>
      <w:r w:rsidR="005C338B" w:rsidRPr="000151E1">
        <w:rPr>
          <w:rFonts w:eastAsiaTheme="minorEastAsia"/>
          <w:sz w:val="21"/>
          <w:szCs w:val="21"/>
          <w:lang w:eastAsia="zh-CN"/>
        </w:rPr>
        <w:t xml:space="preserve">For the requirements, two potential options are provided: </w:t>
      </w:r>
      <w:r w:rsidR="006B5132" w:rsidRPr="000151E1">
        <w:rPr>
          <w:rFonts w:eastAsiaTheme="minorEastAsia" w:hint="eastAsia"/>
          <w:sz w:val="21"/>
          <w:szCs w:val="21"/>
          <w:lang w:eastAsia="zh-CN"/>
        </w:rPr>
        <w:t>1)</w:t>
      </w:r>
      <w:r w:rsidR="006B5132" w:rsidRPr="000151E1">
        <w:rPr>
          <w:rFonts w:eastAsiaTheme="minorEastAsia"/>
          <w:sz w:val="21"/>
          <w:szCs w:val="21"/>
          <w:lang w:eastAsia="zh-CN"/>
        </w:rPr>
        <w:t xml:space="preserve"> O</w:t>
      </w:r>
      <w:r w:rsidR="006B5132" w:rsidRPr="000151E1">
        <w:rPr>
          <w:rFonts w:eastAsiaTheme="minorEastAsia" w:hint="eastAsia"/>
          <w:sz w:val="21"/>
          <w:szCs w:val="21"/>
          <w:lang w:eastAsia="zh-CN"/>
        </w:rPr>
        <w:t>ption</w:t>
      </w:r>
      <w:r w:rsidR="006B5132" w:rsidRPr="000151E1">
        <w:rPr>
          <w:rFonts w:eastAsiaTheme="minorEastAsia"/>
          <w:sz w:val="21"/>
          <w:szCs w:val="21"/>
          <w:lang w:eastAsia="zh-CN"/>
        </w:rPr>
        <w:t xml:space="preserve"> </w:t>
      </w:r>
      <w:r w:rsidR="006B5132" w:rsidRPr="000151E1">
        <w:rPr>
          <w:rFonts w:eastAsiaTheme="minorEastAsia" w:hint="eastAsia"/>
          <w:sz w:val="21"/>
          <w:szCs w:val="21"/>
          <w:lang w:eastAsia="zh-CN"/>
        </w:rPr>
        <w:t xml:space="preserve">1: </w:t>
      </w:r>
      <w:r w:rsidR="00DD2071" w:rsidRPr="000151E1">
        <w:rPr>
          <w:rFonts w:eastAsiaTheme="minorEastAsia" w:cs="v4.2.0"/>
          <w:sz w:val="21"/>
          <w:szCs w:val="21"/>
          <w:lang w:eastAsia="zh-CN"/>
        </w:rPr>
        <w:t>no requirement is defined for case 2 MO configuration</w:t>
      </w:r>
      <w:r w:rsidR="006B5132" w:rsidRPr="000151E1">
        <w:rPr>
          <w:rFonts w:eastAsiaTheme="minorEastAsia" w:cs="v4.2.0"/>
          <w:sz w:val="21"/>
          <w:szCs w:val="21"/>
          <w:lang w:eastAsia="zh-CN"/>
        </w:rPr>
        <w:t>, 2) Option 2: the requirements of inter-frequency measurement apply to all CSI-RS resources in Case 2</w:t>
      </w:r>
      <w:r w:rsidR="00A23663" w:rsidRPr="000151E1">
        <w:rPr>
          <w:rFonts w:eastAsiaTheme="minorEastAsia" w:cs="v4.2.0"/>
          <w:sz w:val="21"/>
          <w:szCs w:val="21"/>
          <w:lang w:eastAsia="zh-CN"/>
        </w:rPr>
        <w:t xml:space="preserve">. </w:t>
      </w:r>
    </w:p>
    <w:p w:rsidR="00DD2071" w:rsidRPr="000151E1" w:rsidRDefault="00A23663" w:rsidP="00A23663">
      <w:pPr>
        <w:jc w:val="both"/>
        <w:rPr>
          <w:rFonts w:eastAsiaTheme="minorEastAsia" w:cs="v4.2.0"/>
          <w:sz w:val="21"/>
          <w:szCs w:val="21"/>
          <w:lang w:eastAsia="zh-CN"/>
        </w:rPr>
      </w:pPr>
      <w:r w:rsidRPr="000151E1">
        <w:rPr>
          <w:rFonts w:eastAsiaTheme="minorEastAsia" w:cs="v4.2.0"/>
          <w:sz w:val="21"/>
          <w:szCs w:val="21"/>
          <w:lang w:eastAsia="zh-CN"/>
        </w:rPr>
        <w:t xml:space="preserve">Considering such MO configuration for Case </w:t>
      </w:r>
      <w:r w:rsidR="005C338B" w:rsidRPr="000151E1">
        <w:rPr>
          <w:rFonts w:eastAsiaTheme="minorEastAsia" w:cs="v4.2.0"/>
          <w:sz w:val="21"/>
          <w:szCs w:val="21"/>
          <w:lang w:eastAsia="zh-CN"/>
        </w:rPr>
        <w:t>B</w:t>
      </w:r>
      <w:r w:rsidRPr="000151E1">
        <w:rPr>
          <w:rFonts w:eastAsiaTheme="minorEastAsia" w:cs="v4.2.0"/>
          <w:sz w:val="21"/>
          <w:szCs w:val="21"/>
          <w:lang w:eastAsia="zh-CN"/>
        </w:rPr>
        <w:t xml:space="preserve"> is uncommon, we prefer Option 1 above. And we suggest</w:t>
      </w:r>
      <w:r w:rsidRPr="000151E1">
        <w:rPr>
          <w:rFonts w:eastAsiaTheme="minorEastAsia" w:cs="v4.2.0" w:hint="eastAsia"/>
          <w:sz w:val="21"/>
          <w:szCs w:val="21"/>
          <w:lang w:eastAsia="zh-CN"/>
        </w:rPr>
        <w:t>，</w:t>
      </w:r>
      <w:r w:rsidRPr="000151E1">
        <w:rPr>
          <w:rFonts w:eastAsiaTheme="minorEastAsia" w:cs="v4.2.0"/>
          <w:sz w:val="21"/>
          <w:szCs w:val="21"/>
          <w:lang w:eastAsia="zh-CN"/>
        </w:rPr>
        <w:t xml:space="preserve"> RAN4 just cons</w:t>
      </w:r>
      <w:r w:rsidR="005C338B" w:rsidRPr="000151E1">
        <w:rPr>
          <w:rFonts w:eastAsiaTheme="minorEastAsia" w:cs="v4.2.0"/>
          <w:sz w:val="21"/>
          <w:szCs w:val="21"/>
          <w:lang w:eastAsia="zh-CN"/>
        </w:rPr>
        <w:t>ider RRM requirements for Case A</w:t>
      </w:r>
      <w:r w:rsidRPr="000151E1">
        <w:rPr>
          <w:rFonts w:eastAsiaTheme="minorEastAsia" w:cs="v4.2.0"/>
          <w:sz w:val="21"/>
          <w:szCs w:val="21"/>
          <w:lang w:eastAsia="zh-CN"/>
        </w:rPr>
        <w:t xml:space="preserve"> MO configuration, and no requirement is defined for </w:t>
      </w:r>
      <w:r w:rsidR="005C338B" w:rsidRPr="000151E1">
        <w:rPr>
          <w:rFonts w:eastAsiaTheme="minorEastAsia" w:cs="v4.2.0"/>
          <w:sz w:val="21"/>
          <w:szCs w:val="21"/>
          <w:lang w:eastAsia="zh-CN"/>
        </w:rPr>
        <w:t>C</w:t>
      </w:r>
      <w:r w:rsidRPr="000151E1">
        <w:rPr>
          <w:rFonts w:eastAsiaTheme="minorEastAsia" w:cs="v4.2.0"/>
          <w:sz w:val="21"/>
          <w:szCs w:val="21"/>
          <w:lang w:eastAsia="zh-CN"/>
        </w:rPr>
        <w:t xml:space="preserve">ase </w:t>
      </w:r>
      <w:r w:rsidR="005C338B" w:rsidRPr="000151E1">
        <w:rPr>
          <w:rFonts w:eastAsiaTheme="minorEastAsia" w:cs="v4.2.0"/>
          <w:sz w:val="21"/>
          <w:szCs w:val="21"/>
          <w:lang w:eastAsia="zh-CN"/>
        </w:rPr>
        <w:t>B</w:t>
      </w:r>
      <w:r w:rsidRPr="000151E1">
        <w:rPr>
          <w:rFonts w:eastAsiaTheme="minorEastAsia" w:cs="v4.2.0"/>
          <w:sz w:val="21"/>
          <w:szCs w:val="21"/>
          <w:lang w:eastAsia="zh-CN"/>
        </w:rPr>
        <w:t xml:space="preserve"> MO configuration.</w:t>
      </w:r>
    </w:p>
    <w:p w:rsidR="005B2FD8" w:rsidRPr="000151E1" w:rsidRDefault="00DD2071" w:rsidP="00A23663">
      <w:pPr>
        <w:jc w:val="both"/>
        <w:rPr>
          <w:rFonts w:eastAsia="Malgun Gothic"/>
          <w:b/>
          <w:sz w:val="21"/>
          <w:szCs w:val="21"/>
        </w:rPr>
      </w:pPr>
      <w:r w:rsidRPr="000151E1">
        <w:rPr>
          <w:rFonts w:eastAsiaTheme="minorEastAsia" w:cs="v4.2.0"/>
          <w:b/>
          <w:sz w:val="21"/>
          <w:szCs w:val="21"/>
          <w:lang w:eastAsia="zh-CN"/>
        </w:rPr>
        <w:t xml:space="preserve">Proposal 3: RAN4 just consider RRM requirements for Case </w:t>
      </w:r>
      <w:r w:rsidR="005C338B" w:rsidRPr="000151E1">
        <w:rPr>
          <w:rFonts w:eastAsiaTheme="minorEastAsia" w:cs="v4.2.0"/>
          <w:b/>
          <w:sz w:val="21"/>
          <w:szCs w:val="21"/>
          <w:lang w:eastAsia="zh-CN"/>
        </w:rPr>
        <w:t>A</w:t>
      </w:r>
      <w:r w:rsidRPr="000151E1">
        <w:rPr>
          <w:rFonts w:eastAsiaTheme="minorEastAsia" w:cs="v4.2.0"/>
          <w:b/>
          <w:sz w:val="21"/>
          <w:szCs w:val="21"/>
          <w:lang w:eastAsia="zh-CN"/>
        </w:rPr>
        <w:t xml:space="preserve"> MO configuration, and</w:t>
      </w:r>
      <w:r w:rsidR="005C338B" w:rsidRPr="000151E1">
        <w:rPr>
          <w:rFonts w:eastAsiaTheme="minorEastAsia" w:cs="v4.2.0"/>
          <w:b/>
          <w:sz w:val="21"/>
          <w:szCs w:val="21"/>
          <w:lang w:eastAsia="zh-CN"/>
        </w:rPr>
        <w:t xml:space="preserve"> no requirement is defined for C</w:t>
      </w:r>
      <w:r w:rsidRPr="000151E1">
        <w:rPr>
          <w:rFonts w:eastAsiaTheme="minorEastAsia" w:cs="v4.2.0"/>
          <w:b/>
          <w:sz w:val="21"/>
          <w:szCs w:val="21"/>
          <w:lang w:eastAsia="zh-CN"/>
        </w:rPr>
        <w:t xml:space="preserve">ase </w:t>
      </w:r>
      <w:r w:rsidR="005C338B" w:rsidRPr="000151E1">
        <w:rPr>
          <w:rFonts w:eastAsiaTheme="minorEastAsia" w:cs="v4.2.0"/>
          <w:b/>
          <w:sz w:val="21"/>
          <w:szCs w:val="21"/>
          <w:lang w:eastAsia="zh-CN"/>
        </w:rPr>
        <w:t>B</w:t>
      </w:r>
      <w:r w:rsidRPr="000151E1">
        <w:rPr>
          <w:rFonts w:eastAsiaTheme="minorEastAsia" w:cs="v4.2.0"/>
          <w:b/>
          <w:sz w:val="21"/>
          <w:szCs w:val="21"/>
          <w:lang w:eastAsia="zh-CN"/>
        </w:rPr>
        <w:t xml:space="preserve"> MO configuration.</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0151E1" w:rsidRDefault="00E73FD0" w:rsidP="00060126">
      <w:pPr>
        <w:spacing w:after="0"/>
        <w:rPr>
          <w:rFonts w:eastAsiaTheme="minorEastAsia"/>
          <w:sz w:val="21"/>
          <w:szCs w:val="21"/>
          <w:lang w:eastAsia="zh-CN"/>
        </w:rPr>
      </w:pPr>
      <w:r w:rsidRPr="000151E1">
        <w:rPr>
          <w:rFonts w:eastAsiaTheme="minorEastAsia" w:hint="eastAsia"/>
          <w:sz w:val="21"/>
          <w:szCs w:val="21"/>
          <w:lang w:eastAsia="zh-CN"/>
        </w:rPr>
        <w:t>In this contribution, we</w:t>
      </w:r>
      <w:r w:rsidRPr="000151E1">
        <w:rPr>
          <w:rFonts w:eastAsiaTheme="minorEastAsia"/>
          <w:sz w:val="21"/>
          <w:szCs w:val="21"/>
          <w:lang w:eastAsia="zh-CN"/>
        </w:rPr>
        <w:t xml:space="preserve"> provide</w:t>
      </w:r>
      <w:r w:rsidR="00060126" w:rsidRPr="000151E1">
        <w:rPr>
          <w:rFonts w:eastAsiaTheme="minorEastAsia" w:hint="eastAsia"/>
          <w:sz w:val="21"/>
          <w:szCs w:val="21"/>
          <w:lang w:eastAsia="zh-CN"/>
        </w:rPr>
        <w:t xml:space="preserve"> our proposal as follows.</w:t>
      </w:r>
    </w:p>
    <w:p w:rsidR="005C338B" w:rsidRPr="000151E1" w:rsidRDefault="00E73FD0" w:rsidP="00E73FD0">
      <w:pPr>
        <w:overflowPunct/>
        <w:autoSpaceDE/>
        <w:autoSpaceDN/>
        <w:adjustRightInd/>
        <w:spacing w:after="120"/>
        <w:jc w:val="both"/>
        <w:textAlignment w:val="auto"/>
        <w:rPr>
          <w:rFonts w:eastAsiaTheme="minorEastAsia" w:cs="v4.2.0"/>
          <w:b/>
          <w:sz w:val="21"/>
          <w:szCs w:val="21"/>
          <w:lang w:eastAsia="zh-CN"/>
        </w:rPr>
      </w:pPr>
      <w:r w:rsidRPr="000151E1">
        <w:rPr>
          <w:b/>
          <w:sz w:val="21"/>
          <w:szCs w:val="21"/>
        </w:rPr>
        <w:t>Proposal 1:</w:t>
      </w:r>
      <w:r w:rsidRPr="000151E1">
        <w:rPr>
          <w:rFonts w:eastAsiaTheme="minorEastAsia" w:cs="v4.2.0"/>
          <w:b/>
          <w:sz w:val="21"/>
          <w:szCs w:val="21"/>
          <w:lang w:eastAsia="zh-CN"/>
        </w:rPr>
        <w:t xml:space="preserve"> </w:t>
      </w:r>
    </w:p>
    <w:p w:rsidR="00E73FD0" w:rsidRPr="000151E1" w:rsidRDefault="00E73FD0" w:rsidP="00E73FD0">
      <w:pPr>
        <w:overflowPunct/>
        <w:autoSpaceDE/>
        <w:autoSpaceDN/>
        <w:adjustRightInd/>
        <w:spacing w:after="120"/>
        <w:jc w:val="both"/>
        <w:textAlignment w:val="auto"/>
        <w:rPr>
          <w:rFonts w:eastAsiaTheme="minorEastAsia" w:cs="v4.2.0"/>
          <w:b/>
          <w:sz w:val="21"/>
          <w:szCs w:val="21"/>
          <w:lang w:eastAsia="zh-CN"/>
        </w:rPr>
      </w:pPr>
      <w:r w:rsidRPr="000151E1">
        <w:rPr>
          <w:rFonts w:eastAsiaTheme="minorEastAsia" w:cs="v4.2.0"/>
          <w:b/>
          <w:sz w:val="21"/>
          <w:szCs w:val="21"/>
          <w:lang w:eastAsia="zh-CN"/>
        </w:rPr>
        <w:t>A measurement is defined as a CSI-RS based intra-frequency measurement, provide that</w:t>
      </w:r>
      <w:r w:rsidRPr="000151E1">
        <w:rPr>
          <w:b/>
          <w:sz w:val="21"/>
          <w:szCs w:val="21"/>
        </w:rPr>
        <w:t xml:space="preserve"> the center frequency, bandwidth, SCS and CP duration on the serving cell and neighbor cell are the same, and the bandwidth of the CSI-RS on the neighbor cell is within the active BWP of the UE.</w:t>
      </w:r>
      <w:r w:rsidRPr="000151E1">
        <w:rPr>
          <w:rFonts w:eastAsiaTheme="minorEastAsia" w:cs="v4.2.0"/>
          <w:b/>
          <w:sz w:val="21"/>
          <w:szCs w:val="21"/>
          <w:lang w:eastAsia="zh-CN"/>
        </w:rPr>
        <w:t xml:space="preserve"> Otherwise, a measurement is defined as a CSI-RS based inter-frequency measurement.</w:t>
      </w:r>
    </w:p>
    <w:p w:rsidR="00E73FD0" w:rsidRPr="000151E1" w:rsidRDefault="00E73FD0" w:rsidP="00E73FD0">
      <w:pPr>
        <w:overflowPunct/>
        <w:autoSpaceDE/>
        <w:autoSpaceDN/>
        <w:adjustRightInd/>
        <w:spacing w:after="120"/>
        <w:jc w:val="both"/>
        <w:textAlignment w:val="auto"/>
        <w:rPr>
          <w:rFonts w:eastAsiaTheme="minorEastAsia" w:cs="v4.2.0"/>
          <w:b/>
          <w:sz w:val="21"/>
          <w:szCs w:val="21"/>
          <w:lang w:eastAsia="zh-CN"/>
        </w:rPr>
      </w:pPr>
      <w:r w:rsidRPr="000151E1">
        <w:rPr>
          <w:b/>
          <w:sz w:val="21"/>
          <w:szCs w:val="21"/>
        </w:rPr>
        <w:t>Proposal 2:</w:t>
      </w:r>
      <w:r w:rsidRPr="000151E1">
        <w:rPr>
          <w:rFonts w:eastAsiaTheme="minorEastAsia" w:cs="v4.2.0"/>
          <w:b/>
          <w:sz w:val="21"/>
          <w:szCs w:val="21"/>
          <w:lang w:eastAsia="zh-CN"/>
        </w:rPr>
        <w:t xml:space="preserve"> A measurement for case 2 is defined as a CSI-RS based inter-frequency measurement.</w:t>
      </w:r>
    </w:p>
    <w:p w:rsidR="005B2FD8" w:rsidRPr="000151E1" w:rsidRDefault="005B2FD8" w:rsidP="005B2FD8">
      <w:pPr>
        <w:jc w:val="both"/>
        <w:rPr>
          <w:rFonts w:eastAsia="Malgun Gothic"/>
          <w:b/>
          <w:sz w:val="21"/>
          <w:szCs w:val="21"/>
        </w:rPr>
      </w:pPr>
      <w:r w:rsidRPr="000151E1">
        <w:rPr>
          <w:rFonts w:eastAsiaTheme="minorEastAsia" w:cs="v4.2.0"/>
          <w:b/>
          <w:sz w:val="21"/>
          <w:szCs w:val="21"/>
          <w:lang w:eastAsia="zh-CN"/>
        </w:rPr>
        <w:t>Proposal 3: RAN4 just consider RRM requirements for Case 1 MO configuration, and no requirement is defined for case 2 MO configuration.</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203AC9" w:rsidRPr="00840AA9" w:rsidRDefault="00060126" w:rsidP="00AB3853">
      <w:pPr>
        <w:spacing w:after="160"/>
        <w:rPr>
          <w:rFonts w:eastAsiaTheme="minorEastAsia"/>
          <w:sz w:val="21"/>
          <w:szCs w:val="21"/>
          <w:lang w:eastAsia="zh-CN"/>
        </w:rPr>
      </w:pPr>
      <w:r w:rsidRPr="00840AA9">
        <w:rPr>
          <w:rFonts w:eastAsiaTheme="minorEastAsia" w:hint="eastAsia"/>
          <w:sz w:val="21"/>
          <w:szCs w:val="21"/>
          <w:lang w:eastAsia="zh-CN"/>
        </w:rPr>
        <w:t>[1]</w:t>
      </w:r>
      <w:r w:rsidRPr="00840AA9">
        <w:rPr>
          <w:rFonts w:eastAsiaTheme="minorEastAsia" w:hint="eastAsia"/>
          <w:sz w:val="21"/>
          <w:szCs w:val="21"/>
          <w:lang w:eastAsia="zh-CN"/>
        </w:rPr>
        <w:tab/>
      </w:r>
      <w:r w:rsidR="000151E1" w:rsidRPr="00840AA9">
        <w:rPr>
          <w:rFonts w:eastAsiaTheme="minorEastAsia"/>
          <w:sz w:val="21"/>
          <w:szCs w:val="21"/>
          <w:lang w:eastAsia="zh-CN"/>
        </w:rPr>
        <w:t>R4-1913749, WF on RRM requirements for CSI-RS based measurement, CATT</w:t>
      </w:r>
    </w:p>
    <w:sectPr w:rsidR="00203AC9" w:rsidRPr="00840AA9"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0AC" w:rsidRDefault="00FA40AC" w:rsidP="00060126">
      <w:pPr>
        <w:spacing w:after="0"/>
      </w:pPr>
      <w:r>
        <w:separator/>
      </w:r>
    </w:p>
  </w:endnote>
  <w:endnote w:type="continuationSeparator" w:id="0">
    <w:p w:rsidR="00FA40AC" w:rsidRDefault="00FA40AC"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0AC" w:rsidRDefault="00FA40AC" w:rsidP="00060126">
      <w:pPr>
        <w:spacing w:after="0"/>
      </w:pPr>
      <w:r>
        <w:separator/>
      </w:r>
    </w:p>
  </w:footnote>
  <w:footnote w:type="continuationSeparator" w:id="0">
    <w:p w:rsidR="00FA40AC" w:rsidRDefault="00FA40AC"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70741"/>
    <w:multiLevelType w:val="hybridMultilevel"/>
    <w:tmpl w:val="08E0DAF0"/>
    <w:lvl w:ilvl="0" w:tplc="D8689F7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FC53B1"/>
    <w:multiLevelType w:val="hybridMultilevel"/>
    <w:tmpl w:val="EEB664DE"/>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9A1391"/>
    <w:multiLevelType w:val="hybridMultilevel"/>
    <w:tmpl w:val="AE789E12"/>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89218C"/>
    <w:multiLevelType w:val="hybridMultilevel"/>
    <w:tmpl w:val="5E14890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133B65"/>
    <w:multiLevelType w:val="hybridMultilevel"/>
    <w:tmpl w:val="9EA47AE4"/>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ADC54A0"/>
    <w:multiLevelType w:val="hybridMultilevel"/>
    <w:tmpl w:val="B70A7C86"/>
    <w:lvl w:ilvl="0" w:tplc="0E285EA0">
      <w:start w:val="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750E76B8"/>
    <w:multiLevelType w:val="hybridMultilevel"/>
    <w:tmpl w:val="409069B8"/>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8"/>
  </w:num>
  <w:num w:numId="4">
    <w:abstractNumId w:val="10"/>
  </w:num>
  <w:num w:numId="5">
    <w:abstractNumId w:val="14"/>
  </w:num>
  <w:num w:numId="6">
    <w:abstractNumId w:val="4"/>
  </w:num>
  <w:num w:numId="7">
    <w:abstractNumId w:val="5"/>
  </w:num>
  <w:num w:numId="8">
    <w:abstractNumId w:val="1"/>
  </w:num>
  <w:num w:numId="9">
    <w:abstractNumId w:val="2"/>
  </w:num>
  <w:num w:numId="10">
    <w:abstractNumId w:val="11"/>
  </w:num>
  <w:num w:numId="11">
    <w:abstractNumId w:val="0"/>
  </w:num>
  <w:num w:numId="12">
    <w:abstractNumId w:val="3"/>
  </w:num>
  <w:num w:numId="13">
    <w:abstractNumId w:val="7"/>
  </w:num>
  <w:num w:numId="14">
    <w:abstractNumId w:val="6"/>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31"/>
    <w:rsid w:val="00006545"/>
    <w:rsid w:val="000151E1"/>
    <w:rsid w:val="00060126"/>
    <w:rsid w:val="000D02FA"/>
    <w:rsid w:val="000D5088"/>
    <w:rsid w:val="0010093E"/>
    <w:rsid w:val="001064FE"/>
    <w:rsid w:val="00121FC2"/>
    <w:rsid w:val="00147A62"/>
    <w:rsid w:val="00155CEA"/>
    <w:rsid w:val="00175C35"/>
    <w:rsid w:val="001779DD"/>
    <w:rsid w:val="00193B51"/>
    <w:rsid w:val="001A4C63"/>
    <w:rsid w:val="001C7C58"/>
    <w:rsid w:val="00203AC9"/>
    <w:rsid w:val="002425C7"/>
    <w:rsid w:val="00255464"/>
    <w:rsid w:val="00345DDC"/>
    <w:rsid w:val="003705BA"/>
    <w:rsid w:val="003A2B26"/>
    <w:rsid w:val="003D24EC"/>
    <w:rsid w:val="00406F0A"/>
    <w:rsid w:val="00424C7A"/>
    <w:rsid w:val="00454CA4"/>
    <w:rsid w:val="00470733"/>
    <w:rsid w:val="00487CCF"/>
    <w:rsid w:val="004903BB"/>
    <w:rsid w:val="004B6D5C"/>
    <w:rsid w:val="004C35FB"/>
    <w:rsid w:val="004E4ABC"/>
    <w:rsid w:val="00512962"/>
    <w:rsid w:val="005355D5"/>
    <w:rsid w:val="005956A7"/>
    <w:rsid w:val="00595D2F"/>
    <w:rsid w:val="00597721"/>
    <w:rsid w:val="005B2FD8"/>
    <w:rsid w:val="005C212E"/>
    <w:rsid w:val="005C338B"/>
    <w:rsid w:val="005E32B2"/>
    <w:rsid w:val="005F5192"/>
    <w:rsid w:val="00642EB6"/>
    <w:rsid w:val="00652A4A"/>
    <w:rsid w:val="00656F00"/>
    <w:rsid w:val="00680F16"/>
    <w:rsid w:val="006B5132"/>
    <w:rsid w:val="006C18D4"/>
    <w:rsid w:val="006D4014"/>
    <w:rsid w:val="006E679A"/>
    <w:rsid w:val="00711401"/>
    <w:rsid w:val="00720270"/>
    <w:rsid w:val="007D2834"/>
    <w:rsid w:val="007D31AB"/>
    <w:rsid w:val="007E3A7E"/>
    <w:rsid w:val="00800256"/>
    <w:rsid w:val="008017D6"/>
    <w:rsid w:val="008115A7"/>
    <w:rsid w:val="00840AA9"/>
    <w:rsid w:val="008A5582"/>
    <w:rsid w:val="008D692D"/>
    <w:rsid w:val="00945FCF"/>
    <w:rsid w:val="00955A3E"/>
    <w:rsid w:val="00993EE6"/>
    <w:rsid w:val="009E56B6"/>
    <w:rsid w:val="009E612D"/>
    <w:rsid w:val="009F773B"/>
    <w:rsid w:val="00A071EA"/>
    <w:rsid w:val="00A11844"/>
    <w:rsid w:val="00A23663"/>
    <w:rsid w:val="00A57AB7"/>
    <w:rsid w:val="00A76DBB"/>
    <w:rsid w:val="00AB3853"/>
    <w:rsid w:val="00AC3F3B"/>
    <w:rsid w:val="00B26110"/>
    <w:rsid w:val="00B30BE4"/>
    <w:rsid w:val="00B37A21"/>
    <w:rsid w:val="00B56734"/>
    <w:rsid w:val="00B84921"/>
    <w:rsid w:val="00BE6463"/>
    <w:rsid w:val="00C04796"/>
    <w:rsid w:val="00CB33A2"/>
    <w:rsid w:val="00CD0F00"/>
    <w:rsid w:val="00D13A38"/>
    <w:rsid w:val="00DA379C"/>
    <w:rsid w:val="00DB6D31"/>
    <w:rsid w:val="00DD2071"/>
    <w:rsid w:val="00DF3E6E"/>
    <w:rsid w:val="00E053C0"/>
    <w:rsid w:val="00E06B9F"/>
    <w:rsid w:val="00E11E6E"/>
    <w:rsid w:val="00E1688A"/>
    <w:rsid w:val="00E27A50"/>
    <w:rsid w:val="00E43204"/>
    <w:rsid w:val="00E555E9"/>
    <w:rsid w:val="00E70747"/>
    <w:rsid w:val="00E73FD0"/>
    <w:rsid w:val="00EA3434"/>
    <w:rsid w:val="00EF67DD"/>
    <w:rsid w:val="00F537F2"/>
    <w:rsid w:val="00F93E2E"/>
    <w:rsid w:val="00FA40AC"/>
    <w:rsid w:val="00FC1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4158E2-DEFA-49E2-9281-4A18907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Char"/>
    <w:uiPriority w:val="9"/>
    <w:semiHidden/>
    <w:unhideWhenUsed/>
    <w:qFormat/>
    <w:rsid w:val="00652A4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Caption Char,cap1,cap2,cap11,Légende-figure,Légende-figure Char,Beschrifubg,Beschriftung Char,label,cap11 Char Char Char,captions"/>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cap1 Char,cap2 Char,cap11 Char,Légende-figure Char1,Légende-figure Char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a"/>
    <w:link w:val="Char3"/>
    <w:uiPriority w:val="34"/>
    <w:qFormat/>
    <w:rsid w:val="00406F0A"/>
    <w:pPr>
      <w:ind w:firstLineChars="200" w:firstLine="420"/>
    </w:pPr>
  </w:style>
  <w:style w:type="character" w:customStyle="1" w:styleId="3Char">
    <w:name w:val="标题 3 Char"/>
    <w:basedOn w:val="a0"/>
    <w:link w:val="3"/>
    <w:uiPriority w:val="9"/>
    <w:semiHidden/>
    <w:rsid w:val="00652A4A"/>
    <w:rPr>
      <w:rFonts w:ascii="Times New Roman" w:eastAsia="Times New Roman" w:hAnsi="Times New Roman" w:cs="Times New Roman"/>
      <w:b/>
      <w:bCs/>
      <w:kern w:val="0"/>
      <w:sz w:val="32"/>
      <w:szCs w:val="32"/>
      <w:lang w:val="en-GB" w:eastAsia="ko-KR"/>
    </w:rPr>
  </w:style>
  <w:style w:type="paragraph" w:styleId="a8">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52A4A"/>
    <w:pPr>
      <w:overflowPunct/>
      <w:autoSpaceDE/>
      <w:autoSpaceDN/>
      <w:adjustRightInd/>
      <w:spacing w:after="120"/>
      <w:jc w:val="both"/>
      <w:textAlignment w:val="auto"/>
    </w:pPr>
    <w:rPr>
      <w:rFonts w:eastAsia="MS Mincho"/>
      <w:szCs w:val="24"/>
      <w:lang w:val="en-US"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8"/>
    <w:rsid w:val="00652A4A"/>
    <w:rPr>
      <w:rFonts w:ascii="Times New Roman" w:eastAsia="MS Mincho" w:hAnsi="Times New Roman" w:cs="Times New Roman"/>
      <w:kern w:val="0"/>
      <w:sz w:val="20"/>
      <w:szCs w:val="24"/>
      <w:lang w:eastAsia="en-US"/>
    </w:rPr>
  </w:style>
  <w:style w:type="character" w:customStyle="1" w:styleId="B1Char">
    <w:name w:val="B1 Char"/>
    <w:link w:val="B1"/>
    <w:rsid w:val="005956A7"/>
    <w:rPr>
      <w:lang w:val="en-GB"/>
    </w:rPr>
  </w:style>
  <w:style w:type="paragraph" w:customStyle="1" w:styleId="B1">
    <w:name w:val="B1"/>
    <w:basedOn w:val="a9"/>
    <w:link w:val="B1Char"/>
    <w:qFormat/>
    <w:rsid w:val="005956A7"/>
    <w:pPr>
      <w:ind w:left="568" w:firstLineChars="0" w:hanging="284"/>
      <w:contextualSpacing w:val="0"/>
    </w:pPr>
    <w:rPr>
      <w:rFonts w:asciiTheme="minorHAnsi" w:eastAsiaTheme="minorEastAsia" w:hAnsiTheme="minorHAnsi" w:cstheme="minorBidi"/>
      <w:kern w:val="2"/>
      <w:sz w:val="21"/>
      <w:szCs w:val="22"/>
      <w:lang w:eastAsia="zh-CN"/>
    </w:rPr>
  </w:style>
  <w:style w:type="paragraph" w:styleId="a9">
    <w:name w:val="List"/>
    <w:basedOn w:val="a"/>
    <w:uiPriority w:val="99"/>
    <w:semiHidden/>
    <w:unhideWhenUsed/>
    <w:rsid w:val="005956A7"/>
    <w:pPr>
      <w:ind w:left="200" w:hangingChars="200" w:hanging="200"/>
      <w:contextualSpacing/>
    </w:pPr>
  </w:style>
  <w:style w:type="character" w:customStyle="1" w:styleId="Char3">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7"/>
    <w:uiPriority w:val="34"/>
    <w:qFormat/>
    <w:locked/>
    <w:rsid w:val="001A4C63"/>
    <w:rPr>
      <w:rFonts w:ascii="Times New Roman" w:eastAsia="Times New Roman" w:hAnsi="Times New Roman" w:cs="Times New Roman"/>
      <w:kern w:val="0"/>
      <w:sz w:val="20"/>
      <w:szCs w:val="20"/>
      <w:lang w:val="en-GB" w:eastAsia="ko-KR"/>
    </w:rPr>
  </w:style>
  <w:style w:type="character" w:customStyle="1" w:styleId="B1Char1">
    <w:name w:val="B1 Char1"/>
    <w:qFormat/>
    <w:rsid w:val="0010093E"/>
    <w:rPr>
      <w:rFonts w:eastAsia="Times New Roman"/>
      <w:lang w:val="x-none" w:eastAsia="x-none"/>
    </w:rPr>
  </w:style>
  <w:style w:type="paragraph" w:customStyle="1" w:styleId="B2">
    <w:name w:val="B2"/>
    <w:basedOn w:val="2"/>
    <w:link w:val="B2Char"/>
    <w:qFormat/>
    <w:rsid w:val="0010093E"/>
    <w:pPr>
      <w:ind w:leftChars="0" w:left="851" w:firstLineChars="0" w:hanging="284"/>
      <w:contextualSpacing w:val="0"/>
    </w:pPr>
    <w:rPr>
      <w:lang w:val="x-none" w:eastAsia="x-none"/>
    </w:rPr>
  </w:style>
  <w:style w:type="character" w:customStyle="1" w:styleId="B2Char">
    <w:name w:val="B2 Char"/>
    <w:link w:val="B2"/>
    <w:qFormat/>
    <w:rsid w:val="0010093E"/>
    <w:rPr>
      <w:rFonts w:ascii="Times New Roman" w:eastAsia="Times New Roman" w:hAnsi="Times New Roman" w:cs="Times New Roman"/>
      <w:kern w:val="0"/>
      <w:sz w:val="20"/>
      <w:szCs w:val="20"/>
      <w:lang w:val="x-none" w:eastAsia="x-none"/>
    </w:rPr>
  </w:style>
  <w:style w:type="paragraph" w:styleId="2">
    <w:name w:val="List 2"/>
    <w:basedOn w:val="a"/>
    <w:uiPriority w:val="99"/>
    <w:semiHidden/>
    <w:unhideWhenUsed/>
    <w:rsid w:val="0010093E"/>
    <w:pPr>
      <w:ind w:leftChars="200" w:left="100" w:hangingChars="200" w:hanging="200"/>
      <w:contextualSpacing/>
    </w:pPr>
  </w:style>
  <w:style w:type="paragraph" w:customStyle="1" w:styleId="TAL">
    <w:name w:val="TAL"/>
    <w:basedOn w:val="a"/>
    <w:link w:val="TALCar"/>
    <w:qFormat/>
    <w:rsid w:val="00993EE6"/>
    <w:pPr>
      <w:keepNext/>
      <w:keepLines/>
      <w:spacing w:after="0"/>
    </w:pPr>
    <w:rPr>
      <w:rFonts w:ascii="Arial" w:hAnsi="Arial"/>
      <w:sz w:val="18"/>
      <w:lang w:val="x-none" w:eastAsia="x-none"/>
    </w:rPr>
  </w:style>
  <w:style w:type="character" w:customStyle="1" w:styleId="TALCar">
    <w:name w:val="TAL Car"/>
    <w:link w:val="TAL"/>
    <w:qFormat/>
    <w:rsid w:val="00993EE6"/>
    <w:rPr>
      <w:rFonts w:ascii="Arial" w:eastAsia="Times New Roman" w:hAnsi="Arial" w:cs="Times New Roman"/>
      <w:kern w:val="0"/>
      <w:sz w:val="18"/>
      <w:szCs w:val="20"/>
      <w:lang w:val="x-none" w:eastAsia="x-none"/>
    </w:rPr>
  </w:style>
  <w:style w:type="character" w:customStyle="1" w:styleId="3GPPAgreementsChar">
    <w:name w:val="3GPP Agreements Char"/>
    <w:basedOn w:val="a0"/>
    <w:link w:val="3GPPAgreements"/>
    <w:locked/>
    <w:rsid w:val="00993EE6"/>
  </w:style>
  <w:style w:type="paragraph" w:customStyle="1" w:styleId="3GPPAgreements">
    <w:name w:val="3GPP Agreements"/>
    <w:basedOn w:val="a"/>
    <w:link w:val="3GPPAgreementsChar"/>
    <w:rsid w:val="00993EE6"/>
    <w:pPr>
      <w:numPr>
        <w:numId w:val="15"/>
      </w:numPr>
      <w:adjustRightInd/>
      <w:spacing w:before="60" w:after="60"/>
      <w:jc w:val="both"/>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164482">
      <w:bodyDiv w:val="1"/>
      <w:marLeft w:val="0"/>
      <w:marRight w:val="0"/>
      <w:marTop w:val="0"/>
      <w:marBottom w:val="0"/>
      <w:divBdr>
        <w:top w:val="none" w:sz="0" w:space="0" w:color="auto"/>
        <w:left w:val="none" w:sz="0" w:space="0" w:color="auto"/>
        <w:bottom w:val="none" w:sz="0" w:space="0" w:color="auto"/>
        <w:right w:val="none" w:sz="0" w:space="0" w:color="auto"/>
      </w:divBdr>
      <w:divsChild>
        <w:div w:id="863133064">
          <w:marLeft w:val="75"/>
          <w:marRight w:val="75"/>
          <w:marTop w:val="0"/>
          <w:marBottom w:val="300"/>
          <w:divBdr>
            <w:top w:val="none" w:sz="0" w:space="0" w:color="auto"/>
            <w:left w:val="none" w:sz="0" w:space="0" w:color="auto"/>
            <w:bottom w:val="none" w:sz="0" w:space="0" w:color="auto"/>
            <w:right w:val="none" w:sz="0" w:space="0" w:color="auto"/>
          </w:divBdr>
          <w:divsChild>
            <w:div w:id="343634156">
              <w:marLeft w:val="0"/>
              <w:marRight w:val="0"/>
              <w:marTop w:val="0"/>
              <w:marBottom w:val="0"/>
              <w:divBdr>
                <w:top w:val="none" w:sz="0" w:space="0" w:color="auto"/>
                <w:left w:val="none" w:sz="0" w:space="0" w:color="auto"/>
                <w:bottom w:val="none" w:sz="0" w:space="0" w:color="auto"/>
                <w:right w:val="none" w:sz="0" w:space="0" w:color="auto"/>
              </w:divBdr>
              <w:divsChild>
                <w:div w:id="1497963539">
                  <w:marLeft w:val="0"/>
                  <w:marRight w:val="0"/>
                  <w:marTop w:val="0"/>
                  <w:marBottom w:val="0"/>
                  <w:divBdr>
                    <w:top w:val="none" w:sz="0" w:space="0" w:color="auto"/>
                    <w:left w:val="none" w:sz="0" w:space="0" w:color="auto"/>
                    <w:bottom w:val="none" w:sz="0" w:space="0" w:color="auto"/>
                    <w:right w:val="none" w:sz="0" w:space="0" w:color="auto"/>
                  </w:divBdr>
                  <w:divsChild>
                    <w:div w:id="1297949013">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464347032">
      <w:bodyDiv w:val="1"/>
      <w:marLeft w:val="0"/>
      <w:marRight w:val="0"/>
      <w:marTop w:val="0"/>
      <w:marBottom w:val="0"/>
      <w:divBdr>
        <w:top w:val="none" w:sz="0" w:space="0" w:color="auto"/>
        <w:left w:val="none" w:sz="0" w:space="0" w:color="auto"/>
        <w:bottom w:val="none" w:sz="0" w:space="0" w:color="auto"/>
        <w:right w:val="none" w:sz="0" w:space="0" w:color="auto"/>
      </w:divBdr>
      <w:divsChild>
        <w:div w:id="420495843">
          <w:marLeft w:val="75"/>
          <w:marRight w:val="75"/>
          <w:marTop w:val="0"/>
          <w:marBottom w:val="300"/>
          <w:divBdr>
            <w:top w:val="none" w:sz="0" w:space="0" w:color="auto"/>
            <w:left w:val="none" w:sz="0" w:space="0" w:color="auto"/>
            <w:bottom w:val="none" w:sz="0" w:space="0" w:color="auto"/>
            <w:right w:val="none" w:sz="0" w:space="0" w:color="auto"/>
          </w:divBdr>
          <w:divsChild>
            <w:div w:id="2073233759">
              <w:marLeft w:val="0"/>
              <w:marRight w:val="0"/>
              <w:marTop w:val="0"/>
              <w:marBottom w:val="0"/>
              <w:divBdr>
                <w:top w:val="none" w:sz="0" w:space="0" w:color="auto"/>
                <w:left w:val="none" w:sz="0" w:space="0" w:color="auto"/>
                <w:bottom w:val="none" w:sz="0" w:space="0" w:color="auto"/>
                <w:right w:val="none" w:sz="0" w:space="0" w:color="auto"/>
              </w:divBdr>
              <w:divsChild>
                <w:div w:id="875198295">
                  <w:marLeft w:val="0"/>
                  <w:marRight w:val="0"/>
                  <w:marTop w:val="0"/>
                  <w:marBottom w:val="0"/>
                  <w:divBdr>
                    <w:top w:val="none" w:sz="0" w:space="0" w:color="auto"/>
                    <w:left w:val="none" w:sz="0" w:space="0" w:color="auto"/>
                    <w:bottom w:val="none" w:sz="0" w:space="0" w:color="auto"/>
                    <w:right w:val="none" w:sz="0" w:space="0" w:color="auto"/>
                  </w:divBdr>
                  <w:divsChild>
                    <w:div w:id="892618425">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1553731834">
      <w:bodyDiv w:val="1"/>
      <w:marLeft w:val="0"/>
      <w:marRight w:val="0"/>
      <w:marTop w:val="0"/>
      <w:marBottom w:val="0"/>
      <w:divBdr>
        <w:top w:val="none" w:sz="0" w:space="0" w:color="auto"/>
        <w:left w:val="none" w:sz="0" w:space="0" w:color="auto"/>
        <w:bottom w:val="none" w:sz="0" w:space="0" w:color="auto"/>
        <w:right w:val="none" w:sz="0" w:space="0" w:color="auto"/>
      </w:divBdr>
    </w:div>
    <w:div w:id="211415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3</Pages>
  <Words>1023</Words>
  <Characters>5835</Characters>
  <Application>Microsoft Office Word</Application>
  <DocSecurity>0</DocSecurity>
  <Lines>48</Lines>
  <Paragraphs>13</Paragraphs>
  <ScaleCrop>false</ScaleCrop>
  <Company>CATT</Company>
  <LinksUpToDate>false</LinksUpToDate>
  <CharactersWithSpaces>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Roy</cp:lastModifiedBy>
  <cp:revision>11</cp:revision>
  <dcterms:created xsi:type="dcterms:W3CDTF">2020-02-09T15:15:00Z</dcterms:created>
  <dcterms:modified xsi:type="dcterms:W3CDTF">2020-02-14T07:14:00Z</dcterms:modified>
</cp:coreProperties>
</file>